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89"/>
        <w:gridCol w:w="4776"/>
      </w:tblGrid>
      <w:tr w:rsidR="00CF5C1D" w:rsidTr="00322265">
        <w:tc>
          <w:tcPr>
            <w:tcW w:w="9565" w:type="dxa"/>
            <w:gridSpan w:val="2"/>
          </w:tcPr>
          <w:p w:rsidR="00CF5C1D" w:rsidRDefault="00CF5C1D" w:rsidP="00900EA1">
            <w:pPr>
              <w:ind w:firstLine="0"/>
              <w:jc w:val="center"/>
              <w:rPr>
                <w:b/>
                <w:bCs/>
              </w:rPr>
            </w:pPr>
            <w:r>
              <w:rPr>
                <w:b/>
                <w:bCs/>
              </w:rPr>
              <w:t>Тульская область</w:t>
            </w:r>
          </w:p>
        </w:tc>
      </w:tr>
      <w:tr w:rsidR="00CF5C1D" w:rsidTr="00322265">
        <w:tc>
          <w:tcPr>
            <w:tcW w:w="9565" w:type="dxa"/>
            <w:gridSpan w:val="2"/>
          </w:tcPr>
          <w:p w:rsidR="00CF5C1D" w:rsidRDefault="00CF5C1D" w:rsidP="00900EA1">
            <w:pPr>
              <w:ind w:firstLine="0"/>
              <w:jc w:val="center"/>
              <w:rPr>
                <w:b/>
                <w:bCs/>
              </w:rPr>
            </w:pPr>
            <w:r>
              <w:rPr>
                <w:b/>
                <w:bCs/>
              </w:rPr>
              <w:t>Муниципальное образование Куркинский район</w:t>
            </w:r>
          </w:p>
        </w:tc>
      </w:tr>
      <w:tr w:rsidR="00CF5C1D" w:rsidTr="00322265">
        <w:tc>
          <w:tcPr>
            <w:tcW w:w="9565" w:type="dxa"/>
            <w:gridSpan w:val="2"/>
          </w:tcPr>
          <w:p w:rsidR="00CF5C1D" w:rsidRDefault="00CF5C1D" w:rsidP="00900EA1">
            <w:pPr>
              <w:ind w:firstLine="0"/>
              <w:jc w:val="center"/>
              <w:rPr>
                <w:b/>
                <w:bCs/>
              </w:rPr>
            </w:pPr>
            <w:r>
              <w:rPr>
                <w:b/>
                <w:bCs/>
              </w:rPr>
              <w:t>Администрация</w:t>
            </w:r>
          </w:p>
          <w:p w:rsidR="00CF5C1D" w:rsidRDefault="00CF5C1D" w:rsidP="00900EA1">
            <w:pPr>
              <w:ind w:firstLine="0"/>
              <w:jc w:val="center"/>
              <w:rPr>
                <w:b/>
                <w:bCs/>
              </w:rPr>
            </w:pPr>
          </w:p>
          <w:p w:rsidR="00CF5C1D" w:rsidRDefault="00CF5C1D" w:rsidP="00900EA1">
            <w:pPr>
              <w:ind w:firstLine="0"/>
              <w:jc w:val="center"/>
              <w:rPr>
                <w:b/>
                <w:bCs/>
              </w:rPr>
            </w:pPr>
          </w:p>
        </w:tc>
      </w:tr>
      <w:tr w:rsidR="00CF5C1D" w:rsidTr="00322265">
        <w:tc>
          <w:tcPr>
            <w:tcW w:w="9565" w:type="dxa"/>
            <w:gridSpan w:val="2"/>
          </w:tcPr>
          <w:p w:rsidR="00CF5C1D" w:rsidRDefault="00CF5C1D" w:rsidP="00900EA1">
            <w:pPr>
              <w:ind w:firstLine="0"/>
              <w:jc w:val="center"/>
              <w:rPr>
                <w:b/>
                <w:bCs/>
              </w:rPr>
            </w:pPr>
            <w:bookmarkStart w:id="0" w:name="_GoBack"/>
            <w:r>
              <w:rPr>
                <w:b/>
                <w:bCs/>
              </w:rPr>
              <w:t>Постановление</w:t>
            </w:r>
          </w:p>
        </w:tc>
      </w:tr>
      <w:tr w:rsidR="00CF5C1D" w:rsidTr="00322265">
        <w:tc>
          <w:tcPr>
            <w:tcW w:w="9565" w:type="dxa"/>
            <w:gridSpan w:val="2"/>
          </w:tcPr>
          <w:p w:rsidR="00CF5C1D" w:rsidRDefault="00CF5C1D" w:rsidP="00900EA1">
            <w:pPr>
              <w:ind w:firstLine="0"/>
              <w:rPr>
                <w:b/>
                <w:bCs/>
              </w:rPr>
            </w:pPr>
          </w:p>
        </w:tc>
      </w:tr>
      <w:tr w:rsidR="00CF5C1D" w:rsidTr="00322265">
        <w:tc>
          <w:tcPr>
            <w:tcW w:w="4789" w:type="dxa"/>
          </w:tcPr>
          <w:p w:rsidR="00CF5C1D" w:rsidRDefault="007249BF" w:rsidP="00765867">
            <w:pPr>
              <w:ind w:firstLine="0"/>
              <w:rPr>
                <w:b/>
                <w:bCs/>
              </w:rPr>
            </w:pPr>
            <w:r>
              <w:rPr>
                <w:b/>
                <w:bCs/>
              </w:rPr>
              <w:t xml:space="preserve">от </w:t>
            </w:r>
            <w:r w:rsidR="00765867">
              <w:rPr>
                <w:b/>
                <w:bCs/>
              </w:rPr>
              <w:t>28.06.2018 г.</w:t>
            </w:r>
          </w:p>
        </w:tc>
        <w:tc>
          <w:tcPr>
            <w:tcW w:w="4776" w:type="dxa"/>
          </w:tcPr>
          <w:p w:rsidR="00CF5C1D" w:rsidRDefault="00FD19E8" w:rsidP="00900EA1">
            <w:pPr>
              <w:ind w:firstLine="0"/>
              <w:jc w:val="center"/>
              <w:rPr>
                <w:b/>
                <w:bCs/>
              </w:rPr>
            </w:pPr>
            <w:r>
              <w:rPr>
                <w:b/>
                <w:bCs/>
              </w:rPr>
              <w:t>№</w:t>
            </w:r>
            <w:r w:rsidR="00765867">
              <w:rPr>
                <w:b/>
                <w:bCs/>
              </w:rPr>
              <w:t xml:space="preserve"> 399</w:t>
            </w:r>
          </w:p>
        </w:tc>
      </w:tr>
    </w:tbl>
    <w:p w:rsidR="00CF5C1D" w:rsidRDefault="00CF5C1D" w:rsidP="00C22454">
      <w:pPr>
        <w:pStyle w:val="1"/>
        <w:spacing w:before="0" w:after="0"/>
      </w:pPr>
    </w:p>
    <w:p w:rsidR="00CF5C1D" w:rsidRDefault="00CF5C1D" w:rsidP="00C22454">
      <w:pPr>
        <w:ind w:firstLine="0"/>
        <w:jc w:val="center"/>
      </w:pPr>
    </w:p>
    <w:p w:rsidR="00C73DC5" w:rsidRPr="00C73DC5" w:rsidRDefault="00504E5A" w:rsidP="006F5C91">
      <w:pPr>
        <w:ind w:firstLine="0"/>
        <w:jc w:val="center"/>
        <w:rPr>
          <w:b/>
          <w:color w:val="000000" w:themeColor="text1"/>
          <w:sz w:val="32"/>
          <w:szCs w:val="32"/>
        </w:rPr>
      </w:pPr>
      <w:bookmarkStart w:id="1" w:name="sub_1"/>
      <w:r w:rsidRPr="00C73DC5">
        <w:rPr>
          <w:b/>
          <w:bCs/>
          <w:sz w:val="32"/>
          <w:szCs w:val="32"/>
        </w:rPr>
        <w:t>О внесении изменений в постановление Администрации муниципального образования Куркинс</w:t>
      </w:r>
      <w:r w:rsidR="00C73DC5">
        <w:rPr>
          <w:b/>
          <w:bCs/>
          <w:sz w:val="32"/>
          <w:szCs w:val="32"/>
        </w:rPr>
        <w:t>кий район от 11.11.2015 г. № 783</w:t>
      </w:r>
      <w:r w:rsidR="002F2111" w:rsidRPr="00C73DC5">
        <w:rPr>
          <w:b/>
          <w:bCs/>
          <w:sz w:val="32"/>
          <w:szCs w:val="32"/>
        </w:rPr>
        <w:t xml:space="preserve"> </w:t>
      </w:r>
      <w:r w:rsidR="00C73DC5">
        <w:rPr>
          <w:b/>
          <w:bCs/>
          <w:sz w:val="32"/>
          <w:szCs w:val="32"/>
        </w:rPr>
        <w:t>«</w:t>
      </w:r>
      <w:r w:rsidR="00C73DC5" w:rsidRPr="00C73DC5">
        <w:rPr>
          <w:b/>
          <w:color w:val="000000" w:themeColor="text1"/>
          <w:sz w:val="32"/>
          <w:szCs w:val="32"/>
        </w:rPr>
        <w:t xml:space="preserve">Об </w:t>
      </w:r>
      <w:hyperlink r:id="rId5" w:history="1">
        <w:r w:rsidR="00C73DC5" w:rsidRPr="00C73DC5">
          <w:rPr>
            <w:rFonts w:cs="Times New Roman"/>
            <w:b/>
            <w:color w:val="000000" w:themeColor="text1"/>
            <w:sz w:val="32"/>
            <w:szCs w:val="32"/>
          </w:rPr>
          <w:t>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bookmarkEnd w:id="0"/>
    <w:p w:rsidR="00504E5A" w:rsidRPr="00504E5A" w:rsidRDefault="00504E5A" w:rsidP="006F5C91">
      <w:pPr>
        <w:ind w:firstLine="0"/>
        <w:jc w:val="center"/>
        <w:rPr>
          <w:sz w:val="32"/>
          <w:szCs w:val="32"/>
        </w:rPr>
      </w:pPr>
    </w:p>
    <w:p w:rsidR="00504E5A" w:rsidRPr="00504E5A" w:rsidRDefault="00872979" w:rsidP="00322265">
      <w:pPr>
        <w:ind w:firstLine="709"/>
      </w:pPr>
      <w: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322265">
        <w:t>, на основании Устава муниципального образования Куркинский район,</w:t>
      </w:r>
      <w:r w:rsidR="00504E5A" w:rsidRPr="00504E5A">
        <w:t xml:space="preserve"> Администрация муниципального образован</w:t>
      </w:r>
      <w:r w:rsidR="00322265">
        <w:t>ия Куркинский район ПОСТАНОВЛЯЕТ</w:t>
      </w:r>
      <w:r w:rsidR="00504E5A" w:rsidRPr="00504E5A">
        <w:t>:</w:t>
      </w:r>
    </w:p>
    <w:p w:rsidR="00504E5A" w:rsidRPr="00504E5A" w:rsidRDefault="00504E5A" w:rsidP="00322265">
      <w:pPr>
        <w:ind w:firstLine="709"/>
        <w:outlineLvl w:val="0"/>
      </w:pPr>
      <w:r w:rsidRPr="00504E5A">
        <w:rPr>
          <w:color w:val="26282F"/>
        </w:rPr>
        <w:t>1. Внести в постановление Администрации муниципального образования Куркинс</w:t>
      </w:r>
      <w:r w:rsidR="002F2111">
        <w:rPr>
          <w:color w:val="26282F"/>
        </w:rPr>
        <w:t>кий район</w:t>
      </w:r>
      <w:r w:rsidR="003F103E">
        <w:rPr>
          <w:color w:val="26282F"/>
        </w:rPr>
        <w:t xml:space="preserve"> от 11.11.2015 г. № 783</w:t>
      </w:r>
      <w:r w:rsidR="004C3BBE">
        <w:rPr>
          <w:color w:val="26282F"/>
        </w:rPr>
        <w:t xml:space="preserve"> «Об утверждении</w:t>
      </w:r>
      <w:r w:rsidRPr="00504E5A">
        <w:rPr>
          <w:color w:val="26282F"/>
        </w:rPr>
        <w:t xml:space="preserve"> </w:t>
      </w:r>
      <w:r w:rsidR="00E21314">
        <w:t>а</w:t>
      </w:r>
      <w:r w:rsidR="004C3BBE">
        <w:t>дминистративного</w:t>
      </w:r>
      <w:r w:rsidR="003F103E" w:rsidRPr="00850B3B">
        <w:t xml:space="preserve"> регламент</w:t>
      </w:r>
      <w:r w:rsidR="004C3BBE">
        <w:t>а</w:t>
      </w:r>
      <w:r w:rsidR="003F103E" w:rsidRPr="00850B3B">
        <w:t xml:space="preserve">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504E5A">
        <w:rPr>
          <w:color w:val="26282F"/>
        </w:rPr>
        <w:t xml:space="preserve"> следующие изменения:</w:t>
      </w:r>
    </w:p>
    <w:p w:rsidR="00405ECB" w:rsidRDefault="00405ECB" w:rsidP="00322265">
      <w:pPr>
        <w:ind w:firstLine="709"/>
        <w:outlineLvl w:val="0"/>
      </w:pPr>
      <w:bookmarkStart w:id="2" w:name="sub_1000"/>
      <w:bookmarkEnd w:id="1"/>
      <w:bookmarkEnd w:id="2"/>
      <w:r>
        <w:t xml:space="preserve">раздел </w:t>
      </w:r>
      <w:r>
        <w:rPr>
          <w:lang w:val="en-US"/>
        </w:rPr>
        <w:t>V</w:t>
      </w:r>
      <w:r>
        <w:t xml:space="preserve"> приложения к постановлению изложить в следующей редакции:</w:t>
      </w:r>
    </w:p>
    <w:p w:rsidR="00405ECB" w:rsidRPr="00322265" w:rsidRDefault="00405ECB" w:rsidP="00322265">
      <w:pPr>
        <w:ind w:firstLine="709"/>
      </w:pPr>
      <w:r w:rsidRPr="00322265">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405ECB" w:rsidRDefault="00405ECB" w:rsidP="00322265">
      <w:pPr>
        <w:ind w:firstLine="709"/>
      </w:pPr>
      <w:r>
        <w:t>69.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ECB" w:rsidRDefault="00405ECB" w:rsidP="00322265">
      <w:pPr>
        <w:ind w:firstLine="709"/>
      </w:pPr>
      <w:r>
        <w:t>69.1.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p>
    <w:p w:rsidR="00405ECB" w:rsidRDefault="00405ECB" w:rsidP="00322265">
      <w:pPr>
        <w:ind w:firstLine="709"/>
      </w:pPr>
      <w:r>
        <w:t>69.2. При поступлении жалобы ГБУ ТО "МФЦ" обеспечивает ее передачу в Администрацию в течение 1 рабочего дня с момента получения жалобы.</w:t>
      </w:r>
    </w:p>
    <w:p w:rsidR="00405ECB" w:rsidRDefault="00405ECB" w:rsidP="00322265">
      <w:pPr>
        <w:ind w:firstLine="709"/>
      </w:pPr>
      <w:r>
        <w:t xml:space="preserve">69.3. Заявители имеют право обратиться с жалобой на нарушение порядка </w:t>
      </w:r>
      <w:r>
        <w:lastRenderedPageBreak/>
        <w:t>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405ECB" w:rsidRDefault="00405ECB" w:rsidP="00322265">
      <w:pPr>
        <w:ind w:firstLine="709"/>
      </w:pPr>
      <w:r>
        <w:t>69.4.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405ECB" w:rsidRDefault="00405ECB" w:rsidP="00322265">
      <w:pPr>
        <w:ind w:firstLine="709"/>
      </w:pPr>
      <w:r>
        <w:t>69.5.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05ECB" w:rsidRDefault="00405ECB" w:rsidP="00322265">
      <w:pPr>
        <w:ind w:firstLine="709"/>
      </w:pPr>
      <w:r>
        <w:t>- оформленная в соответствии с законодательством Российской Федерации доверенность (для физических лиц);</w:t>
      </w:r>
    </w:p>
    <w:p w:rsidR="00405ECB" w:rsidRDefault="00405ECB" w:rsidP="00322265">
      <w:pPr>
        <w:ind w:firstLine="709"/>
      </w:pPr>
      <w: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05ECB" w:rsidRDefault="00405ECB" w:rsidP="00322265">
      <w:pPr>
        <w:ind w:firstLine="709"/>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5ECB" w:rsidRDefault="00405ECB" w:rsidP="00322265">
      <w:pPr>
        <w:ind w:firstLine="709"/>
      </w:pPr>
      <w:r>
        <w:t>70. Предмет досудебного (внесудебного) обжалования</w:t>
      </w:r>
    </w:p>
    <w:p w:rsidR="00405ECB" w:rsidRDefault="00405ECB" w:rsidP="00322265">
      <w:pPr>
        <w:ind w:firstLine="709"/>
      </w:pPr>
      <w:r>
        <w:t>70.1. Заявитель может обратиться с жалобой, в том числе в следующих случаях:</w:t>
      </w:r>
    </w:p>
    <w:p w:rsidR="00405ECB" w:rsidRDefault="00405ECB" w:rsidP="00322265">
      <w:pPr>
        <w:ind w:firstLine="709"/>
      </w:pPr>
      <w:r>
        <w:t>- нарушение срока регистрации запроса заявителя о предоставлении муниципальной услуги;</w:t>
      </w:r>
    </w:p>
    <w:p w:rsidR="00405ECB" w:rsidRDefault="00405ECB" w:rsidP="00322265">
      <w:pPr>
        <w:ind w:firstLine="709"/>
      </w:pPr>
      <w:r>
        <w:t>- нарушение срока предоставления муниципальной услуги;</w:t>
      </w:r>
    </w:p>
    <w:p w:rsidR="00405ECB" w:rsidRDefault="00405ECB" w:rsidP="00322265">
      <w:pPr>
        <w:ind w:firstLine="709"/>
      </w:pPr>
      <w: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05ECB" w:rsidRDefault="00405ECB" w:rsidP="00322265">
      <w:pPr>
        <w:ind w:firstLine="709"/>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405ECB" w:rsidRDefault="00405ECB" w:rsidP="00322265">
      <w:pPr>
        <w:ind w:firstLine="709"/>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405ECB" w:rsidRDefault="00405ECB" w:rsidP="00322265">
      <w:pPr>
        <w:ind w:firstLine="709"/>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05ECB" w:rsidRDefault="00405ECB" w:rsidP="00322265">
      <w:pPr>
        <w:ind w:firstLine="709"/>
      </w:pPr>
      <w: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lastRenderedPageBreak/>
        <w:t>муниципальной услуги документах либо нарушение установленного срока таких исправлений;</w:t>
      </w:r>
    </w:p>
    <w:p w:rsidR="00405ECB" w:rsidRDefault="00405ECB" w:rsidP="00322265">
      <w:pPr>
        <w:ind w:firstLine="709"/>
      </w:pPr>
      <w:r>
        <w:t>- нарушение срока или порядка выдачи документов по результатам предоставления муниципальной услуги;</w:t>
      </w:r>
    </w:p>
    <w:p w:rsidR="00405ECB" w:rsidRDefault="00405ECB" w:rsidP="00322265">
      <w:pPr>
        <w:ind w:firstLine="709"/>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05ECB" w:rsidRDefault="00405ECB" w:rsidP="00322265">
      <w:pPr>
        <w:ind w:firstLine="709"/>
      </w:pPr>
      <w:r>
        <w:t>71. Порядок подачи и рассмотрения жалобы</w:t>
      </w:r>
    </w:p>
    <w:p w:rsidR="00405ECB" w:rsidRDefault="00405ECB" w:rsidP="00322265">
      <w:pPr>
        <w:ind w:firstLine="709"/>
      </w:pPr>
      <w:r>
        <w:t>71.1.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405ECB" w:rsidRDefault="00405ECB" w:rsidP="00322265">
      <w:pPr>
        <w:ind w:firstLine="709"/>
      </w:pPr>
      <w:r>
        <w:t>71.2. Жалоба должна содержать:</w:t>
      </w:r>
    </w:p>
    <w:p w:rsidR="00405ECB" w:rsidRDefault="00405ECB" w:rsidP="00322265">
      <w:pPr>
        <w:ind w:firstLine="709"/>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405ECB" w:rsidRDefault="00405ECB" w:rsidP="00322265">
      <w:pPr>
        <w:ind w:firstLine="709"/>
      </w:pPr>
      <w: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5ECB" w:rsidRDefault="00405ECB" w:rsidP="00322265">
      <w:pPr>
        <w:ind w:firstLine="709"/>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405ECB" w:rsidRDefault="00405ECB" w:rsidP="00322265">
      <w:pPr>
        <w:ind w:firstLine="709"/>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405ECB" w:rsidRDefault="00405ECB" w:rsidP="00322265">
      <w:pPr>
        <w:ind w:firstLine="709"/>
      </w:pPr>
      <w:r>
        <w:t>72. Сроки рассмотрения жалобы (претензии)</w:t>
      </w:r>
    </w:p>
    <w:p w:rsidR="00405ECB" w:rsidRDefault="00405ECB" w:rsidP="00322265">
      <w:pPr>
        <w:ind w:firstLine="709"/>
      </w:pPr>
      <w:r>
        <w:t xml:space="preserve">72.1.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w:t>
      </w:r>
      <w: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5ECB" w:rsidRDefault="00405ECB" w:rsidP="00322265">
      <w:pPr>
        <w:ind w:firstLine="709"/>
      </w:pPr>
      <w:r>
        <w:t>72.2. Регистрация жалобы осуществляется в соответствии с правилами делопроизводства, установленными в Администрации.</w:t>
      </w:r>
    </w:p>
    <w:p w:rsidR="00405ECB" w:rsidRDefault="00405ECB" w:rsidP="00322265">
      <w:pPr>
        <w:ind w:firstLine="709"/>
      </w:pPr>
      <w:r>
        <w:t>72.3.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405ECB" w:rsidRDefault="00405ECB" w:rsidP="00322265">
      <w:pPr>
        <w:ind w:firstLine="709"/>
      </w:pPr>
      <w:r>
        <w:t>73. Перечень оснований для приостановления рассмотрения жалобы (претензии) и случаев, в которых ответ на жалобу (претензию) не дается</w:t>
      </w:r>
    </w:p>
    <w:p w:rsidR="00405ECB" w:rsidRDefault="00405ECB" w:rsidP="00322265">
      <w:pPr>
        <w:ind w:firstLine="709"/>
      </w:pPr>
      <w:r>
        <w:t>73.1.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405ECB" w:rsidRDefault="00405ECB" w:rsidP="00322265">
      <w:pPr>
        <w:ind w:firstLine="709"/>
      </w:pPr>
      <w:r>
        <w:t>73.2. Жалоба не рассматривается по существу в следующих случаях:</w:t>
      </w:r>
    </w:p>
    <w:p w:rsidR="00405ECB" w:rsidRDefault="00405ECB" w:rsidP="00322265">
      <w:pPr>
        <w:ind w:firstLine="709"/>
      </w:pPr>
      <w: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405ECB" w:rsidRDefault="00405ECB" w:rsidP="00322265">
      <w:pPr>
        <w:ind w:firstLine="709"/>
      </w:pPr>
      <w: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405ECB" w:rsidRDefault="00405ECB" w:rsidP="00322265">
      <w:pPr>
        <w:ind w:firstLine="709"/>
      </w:pPr>
      <w:r>
        <w:t>- если ранее подобная жалоба была рассмотрена (с теми же лицами, о том же предмете и по тем же основаниям);</w:t>
      </w:r>
    </w:p>
    <w:p w:rsidR="00405ECB" w:rsidRDefault="00405ECB" w:rsidP="00322265">
      <w:pPr>
        <w:ind w:firstLine="709"/>
      </w:pPr>
      <w:r>
        <w:t>- содержание жалобы не соответствует требованиям, установленным в пункте 71 настоящего административного регламента.</w:t>
      </w:r>
    </w:p>
    <w:p w:rsidR="00405ECB" w:rsidRDefault="00405ECB" w:rsidP="00322265">
      <w:pPr>
        <w:ind w:firstLine="709"/>
      </w:pPr>
      <w:r>
        <w:t>73.3.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405ECB" w:rsidRDefault="00405ECB" w:rsidP="00322265">
      <w:pPr>
        <w:ind w:firstLine="709"/>
      </w:pPr>
      <w:r>
        <w:t>73.4.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405ECB" w:rsidRDefault="00405ECB" w:rsidP="00322265">
      <w:pPr>
        <w:ind w:firstLine="709"/>
      </w:pPr>
      <w:r>
        <w:t>73.5. Основания для приостановления рассмотрения жалобы отсутствуют.</w:t>
      </w:r>
    </w:p>
    <w:p w:rsidR="00405ECB" w:rsidRDefault="00405ECB" w:rsidP="00322265">
      <w:pPr>
        <w:ind w:firstLine="709"/>
      </w:pPr>
      <w:r>
        <w:t>74. Результат досудебного (внесудебного) обжалования</w:t>
      </w:r>
    </w:p>
    <w:p w:rsidR="00405ECB" w:rsidRDefault="00405ECB" w:rsidP="00322265">
      <w:pPr>
        <w:ind w:firstLine="709"/>
      </w:pPr>
      <w:r>
        <w:t>74.1. По результатам рассмотрения жалобы Администрация принимает одно из следующих решений:</w:t>
      </w:r>
    </w:p>
    <w:p w:rsidR="00405ECB" w:rsidRDefault="00405ECB" w:rsidP="00322265">
      <w:pPr>
        <w:ind w:firstLine="709"/>
      </w:pPr>
      <w: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05ECB" w:rsidRDefault="00405ECB" w:rsidP="00322265">
      <w:pPr>
        <w:ind w:firstLine="709"/>
      </w:pPr>
      <w:r>
        <w:t>- отказывает в удовлетворении жалобы.</w:t>
      </w:r>
    </w:p>
    <w:p w:rsidR="00405ECB" w:rsidRDefault="00405ECB" w:rsidP="00322265">
      <w:pPr>
        <w:ind w:firstLine="709"/>
      </w:pPr>
      <w:r>
        <w:t>75. Порядок информирования заявителя о результатах рассмотрения жалобы</w:t>
      </w:r>
    </w:p>
    <w:p w:rsidR="00405ECB" w:rsidRDefault="00405ECB" w:rsidP="00322265">
      <w:pPr>
        <w:ind w:firstLine="709"/>
      </w:pPr>
      <w:r>
        <w:t>75.1. Не позднее дня, следующего за днем принятия решения, указанного в пункте 74</w:t>
      </w:r>
      <w:r>
        <w:rPr>
          <w:b/>
        </w:rPr>
        <w:t xml:space="preserve"> </w:t>
      </w:r>
      <w: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5ECB" w:rsidRDefault="00405ECB" w:rsidP="00322265">
      <w:pPr>
        <w:ind w:firstLine="709"/>
      </w:pPr>
      <w:r>
        <w:t>75.2.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5ECB" w:rsidRDefault="00405ECB" w:rsidP="00322265">
      <w:pPr>
        <w:ind w:firstLine="709"/>
      </w:pPr>
      <w:r>
        <w:t xml:space="preserve">75.3.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405ECB" w:rsidRDefault="00405ECB" w:rsidP="00322265">
      <w:pPr>
        <w:ind w:firstLine="709"/>
      </w:pPr>
      <w:r>
        <w:t>76. Порядок обжалования решения по жалобе</w:t>
      </w:r>
    </w:p>
    <w:p w:rsidR="00405ECB" w:rsidRDefault="00405ECB" w:rsidP="00322265">
      <w:pPr>
        <w:ind w:firstLine="709"/>
      </w:pPr>
      <w:r>
        <w:t>76.1.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405ECB" w:rsidRDefault="00405ECB" w:rsidP="00322265">
      <w:pPr>
        <w:ind w:firstLine="709"/>
      </w:pPr>
      <w:r>
        <w:t>77. Право заявителя на получение информации и документов, необходимых для обоснования и рассмотрения обращения</w:t>
      </w:r>
    </w:p>
    <w:p w:rsidR="00405ECB" w:rsidRDefault="00405ECB" w:rsidP="00322265">
      <w:pPr>
        <w:ind w:firstLine="709"/>
      </w:pPr>
      <w:r>
        <w:t>77.1.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405ECB" w:rsidRDefault="00405ECB" w:rsidP="00322265">
      <w:pPr>
        <w:ind w:firstLine="709"/>
      </w:pPr>
      <w:bookmarkStart w:id="3" w:name="sub_2"/>
      <w:r>
        <w:t xml:space="preserve">2. </w:t>
      </w:r>
      <w:bookmarkStart w:id="4" w:name="sub_3"/>
      <w:bookmarkEnd w:id="3"/>
      <w:r>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405ECB" w:rsidRDefault="00405ECB" w:rsidP="00322265">
      <w:pPr>
        <w:ind w:firstLine="709"/>
      </w:pPr>
      <w:r>
        <w:t>3. Постановление вступает в силу со дня обнародования.</w:t>
      </w:r>
    </w:p>
    <w:bookmarkEnd w:id="4"/>
    <w:p w:rsidR="00405ECB" w:rsidRDefault="00405ECB" w:rsidP="00322265">
      <w:pPr>
        <w:ind w:firstLine="709"/>
      </w:pPr>
    </w:p>
    <w:p w:rsidR="00405ECB" w:rsidRDefault="00405ECB" w:rsidP="00405ECB"/>
    <w:tbl>
      <w:tblPr>
        <w:tblW w:w="0" w:type="auto"/>
        <w:tblInd w:w="108" w:type="dxa"/>
        <w:tblLook w:val="04A0" w:firstRow="1" w:lastRow="0" w:firstColumn="1" w:lastColumn="0" w:noHBand="0" w:noVBand="1"/>
      </w:tblPr>
      <w:tblGrid>
        <w:gridCol w:w="6305"/>
        <w:gridCol w:w="3152"/>
      </w:tblGrid>
      <w:tr w:rsidR="00405ECB" w:rsidTr="00405ECB">
        <w:tc>
          <w:tcPr>
            <w:tcW w:w="6666" w:type="dxa"/>
          </w:tcPr>
          <w:p w:rsidR="00405ECB" w:rsidRDefault="00405ECB">
            <w:pPr>
              <w:pStyle w:val="afff0"/>
              <w:spacing w:line="276" w:lineRule="auto"/>
            </w:pPr>
            <w:r>
              <w:t xml:space="preserve">Глава Администрации </w:t>
            </w:r>
          </w:p>
          <w:p w:rsidR="00405ECB" w:rsidRDefault="00405ECB">
            <w:pPr>
              <w:pStyle w:val="afff0"/>
              <w:spacing w:line="276" w:lineRule="auto"/>
            </w:pPr>
            <w:r>
              <w:t xml:space="preserve">муниципального образования </w:t>
            </w:r>
          </w:p>
          <w:p w:rsidR="00405ECB" w:rsidRDefault="00405ECB">
            <w:pPr>
              <w:pStyle w:val="afff0"/>
              <w:spacing w:line="276" w:lineRule="auto"/>
            </w:pPr>
            <w:r>
              <w:t>Куркинский район</w:t>
            </w:r>
          </w:p>
          <w:p w:rsidR="00405ECB" w:rsidRDefault="00405ECB">
            <w:pPr>
              <w:spacing w:line="276" w:lineRule="auto"/>
            </w:pPr>
          </w:p>
        </w:tc>
        <w:tc>
          <w:tcPr>
            <w:tcW w:w="3333" w:type="dxa"/>
          </w:tcPr>
          <w:p w:rsidR="00405ECB" w:rsidRDefault="00405ECB">
            <w:pPr>
              <w:pStyle w:val="aff7"/>
              <w:spacing w:line="276" w:lineRule="auto"/>
              <w:jc w:val="right"/>
            </w:pPr>
          </w:p>
          <w:p w:rsidR="00405ECB" w:rsidRDefault="00405ECB">
            <w:pPr>
              <w:pStyle w:val="aff7"/>
              <w:spacing w:line="276" w:lineRule="auto"/>
              <w:jc w:val="right"/>
            </w:pPr>
          </w:p>
          <w:p w:rsidR="00405ECB" w:rsidRDefault="00405ECB">
            <w:pPr>
              <w:pStyle w:val="aff7"/>
              <w:spacing w:line="276" w:lineRule="auto"/>
              <w:jc w:val="right"/>
            </w:pPr>
            <w:r>
              <w:t>Г.М. Калина</w:t>
            </w:r>
          </w:p>
        </w:tc>
      </w:tr>
    </w:tbl>
    <w:p w:rsidR="00405ECB" w:rsidRPr="00405ECB" w:rsidRDefault="00405ECB" w:rsidP="00405ECB">
      <w:pPr>
        <w:rPr>
          <w:rStyle w:val="a3"/>
          <w:bCs/>
          <w:color w:val="000000"/>
        </w:rPr>
      </w:pPr>
    </w:p>
    <w:p w:rsidR="00405ECB" w:rsidRPr="00405ECB" w:rsidRDefault="00405ECB" w:rsidP="00405ECB">
      <w:pPr>
        <w:ind w:firstLine="709"/>
        <w:outlineLvl w:val="0"/>
      </w:pPr>
    </w:p>
    <w:p w:rsidR="00E06F23" w:rsidRDefault="00E06F23">
      <w:pPr>
        <w:ind w:firstLine="698"/>
        <w:jc w:val="right"/>
        <w:rPr>
          <w:rStyle w:val="a3"/>
          <w:bCs/>
        </w:rPr>
      </w:pPr>
    </w:p>
    <w:sectPr w:rsidR="00E06F23" w:rsidSect="00DB7355">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F1"/>
    <w:rsid w:val="00007E67"/>
    <w:rsid w:val="0002589A"/>
    <w:rsid w:val="000630D0"/>
    <w:rsid w:val="00094B55"/>
    <w:rsid w:val="000A1361"/>
    <w:rsid w:val="000A4ED3"/>
    <w:rsid w:val="000B5ECC"/>
    <w:rsid w:val="000C0112"/>
    <w:rsid w:val="000C598C"/>
    <w:rsid w:val="000E5670"/>
    <w:rsid w:val="0010709E"/>
    <w:rsid w:val="00115A04"/>
    <w:rsid w:val="00132CDB"/>
    <w:rsid w:val="001604C2"/>
    <w:rsid w:val="00174253"/>
    <w:rsid w:val="001B1802"/>
    <w:rsid w:val="00206584"/>
    <w:rsid w:val="0020712C"/>
    <w:rsid w:val="00226FC2"/>
    <w:rsid w:val="0023135F"/>
    <w:rsid w:val="00245AC9"/>
    <w:rsid w:val="00273F66"/>
    <w:rsid w:val="002D162C"/>
    <w:rsid w:val="002D43AC"/>
    <w:rsid w:val="002F2111"/>
    <w:rsid w:val="00316A33"/>
    <w:rsid w:val="00322265"/>
    <w:rsid w:val="00322A9E"/>
    <w:rsid w:val="00363882"/>
    <w:rsid w:val="003B2E27"/>
    <w:rsid w:val="003C5760"/>
    <w:rsid w:val="003E15E5"/>
    <w:rsid w:val="003E7A61"/>
    <w:rsid w:val="003F103E"/>
    <w:rsid w:val="003F6DD0"/>
    <w:rsid w:val="00405ECB"/>
    <w:rsid w:val="00431E5B"/>
    <w:rsid w:val="00472FE2"/>
    <w:rsid w:val="00483711"/>
    <w:rsid w:val="004B3FF6"/>
    <w:rsid w:val="004C3051"/>
    <w:rsid w:val="004C3BBE"/>
    <w:rsid w:val="004E351B"/>
    <w:rsid w:val="004F0532"/>
    <w:rsid w:val="00504E5A"/>
    <w:rsid w:val="005100D5"/>
    <w:rsid w:val="00516DD1"/>
    <w:rsid w:val="00527DD0"/>
    <w:rsid w:val="005325C0"/>
    <w:rsid w:val="00593662"/>
    <w:rsid w:val="0059793B"/>
    <w:rsid w:val="005A4FFF"/>
    <w:rsid w:val="005B61B1"/>
    <w:rsid w:val="005F5CEE"/>
    <w:rsid w:val="005F7719"/>
    <w:rsid w:val="00620129"/>
    <w:rsid w:val="00625F85"/>
    <w:rsid w:val="00633407"/>
    <w:rsid w:val="006376C9"/>
    <w:rsid w:val="00655BD9"/>
    <w:rsid w:val="006C7D98"/>
    <w:rsid w:val="006F5C91"/>
    <w:rsid w:val="007249BF"/>
    <w:rsid w:val="00737F1B"/>
    <w:rsid w:val="00765867"/>
    <w:rsid w:val="007B76F4"/>
    <w:rsid w:val="007C3C41"/>
    <w:rsid w:val="007C671E"/>
    <w:rsid w:val="007F4719"/>
    <w:rsid w:val="00810AA8"/>
    <w:rsid w:val="00815963"/>
    <w:rsid w:val="00816189"/>
    <w:rsid w:val="00823DF1"/>
    <w:rsid w:val="008377B0"/>
    <w:rsid w:val="00837CD1"/>
    <w:rsid w:val="00850B3B"/>
    <w:rsid w:val="00872979"/>
    <w:rsid w:val="00900EA1"/>
    <w:rsid w:val="009379C0"/>
    <w:rsid w:val="0094193D"/>
    <w:rsid w:val="00954C4C"/>
    <w:rsid w:val="00955351"/>
    <w:rsid w:val="00961F17"/>
    <w:rsid w:val="009A3080"/>
    <w:rsid w:val="009B46EB"/>
    <w:rsid w:val="00A44DD2"/>
    <w:rsid w:val="00A9134D"/>
    <w:rsid w:val="00AF32E7"/>
    <w:rsid w:val="00AF75E3"/>
    <w:rsid w:val="00B33ABB"/>
    <w:rsid w:val="00BF38BD"/>
    <w:rsid w:val="00C22454"/>
    <w:rsid w:val="00C61DA9"/>
    <w:rsid w:val="00C73DC5"/>
    <w:rsid w:val="00CA0CC9"/>
    <w:rsid w:val="00CB511A"/>
    <w:rsid w:val="00CC0542"/>
    <w:rsid w:val="00CE7367"/>
    <w:rsid w:val="00CF5C1D"/>
    <w:rsid w:val="00D314AA"/>
    <w:rsid w:val="00D345B6"/>
    <w:rsid w:val="00D46D58"/>
    <w:rsid w:val="00D54A5E"/>
    <w:rsid w:val="00D70D59"/>
    <w:rsid w:val="00D974FD"/>
    <w:rsid w:val="00DB7355"/>
    <w:rsid w:val="00DD6F5D"/>
    <w:rsid w:val="00E00044"/>
    <w:rsid w:val="00E02091"/>
    <w:rsid w:val="00E039D9"/>
    <w:rsid w:val="00E06F23"/>
    <w:rsid w:val="00E21314"/>
    <w:rsid w:val="00E30A85"/>
    <w:rsid w:val="00E344CF"/>
    <w:rsid w:val="00E562D3"/>
    <w:rsid w:val="00E82ECE"/>
    <w:rsid w:val="00E85FCF"/>
    <w:rsid w:val="00EA7D6C"/>
    <w:rsid w:val="00EB6ADD"/>
    <w:rsid w:val="00EC3E7C"/>
    <w:rsid w:val="00EE0A78"/>
    <w:rsid w:val="00F0307E"/>
    <w:rsid w:val="00F10CCA"/>
    <w:rsid w:val="00F13EED"/>
    <w:rsid w:val="00F27E70"/>
    <w:rsid w:val="00F33581"/>
    <w:rsid w:val="00F354B6"/>
    <w:rsid w:val="00F643AB"/>
    <w:rsid w:val="00F65D94"/>
    <w:rsid w:val="00F75FC3"/>
    <w:rsid w:val="00F90757"/>
    <w:rsid w:val="00FC0FA7"/>
    <w:rsid w:val="00FC3349"/>
    <w:rsid w:val="00FC5E02"/>
    <w:rsid w:val="00FD19E8"/>
    <w:rsid w:val="00FD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распахивающейся части диалога"/>
    <w:basedOn w:val="a"/>
    <w:next w:val="a"/>
    <w:uiPriority w:val="99"/>
    <w:rPr>
      <w:i/>
      <w:iCs/>
      <w:color w:val="000080"/>
      <w:sz w:val="22"/>
      <w:szCs w:val="22"/>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F354B6"/>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character" w:styleId="affff1">
    <w:name w:val="Hyperlink"/>
    <w:basedOn w:val="a0"/>
    <w:uiPriority w:val="99"/>
    <w:rsid w:val="00E82ECE"/>
    <w:rPr>
      <w:rFonts w:cs="Times New Roman"/>
      <w:color w:val="0000FF"/>
      <w:u w:val="single"/>
    </w:rPr>
  </w:style>
  <w:style w:type="paragraph" w:styleId="affff2">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3">
    <w:name w:val="Strong"/>
    <w:basedOn w:val="a0"/>
    <w:uiPriority w:val="99"/>
    <w:qFormat/>
    <w:rsid w:val="00E82ECE"/>
    <w:rPr>
      <w:rFonts w:cs="Times New Roman"/>
      <w:b/>
      <w:bCs/>
    </w:rPr>
  </w:style>
  <w:style w:type="paragraph" w:styleId="affff4">
    <w:name w:val="Balloon Text"/>
    <w:basedOn w:val="a"/>
    <w:link w:val="affff5"/>
    <w:uiPriority w:val="99"/>
    <w:rsid w:val="00954C4C"/>
    <w:rPr>
      <w:rFonts w:ascii="Segoe UI" w:hAnsi="Segoe UI" w:cs="Segoe UI"/>
      <w:sz w:val="18"/>
      <w:szCs w:val="18"/>
    </w:rPr>
  </w:style>
  <w:style w:type="character" w:customStyle="1" w:styleId="affff5">
    <w:name w:val="Текст выноски Знак"/>
    <w:basedOn w:val="a0"/>
    <w:link w:val="affff4"/>
    <w:uiPriority w:val="99"/>
    <w:locked/>
    <w:rsid w:val="00954C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распахивающейся части диалога"/>
    <w:basedOn w:val="a"/>
    <w:next w:val="a"/>
    <w:uiPriority w:val="99"/>
    <w:rPr>
      <w:i/>
      <w:iCs/>
      <w:color w:val="000080"/>
      <w:sz w:val="22"/>
      <w:szCs w:val="22"/>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F354B6"/>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character" w:styleId="affff1">
    <w:name w:val="Hyperlink"/>
    <w:basedOn w:val="a0"/>
    <w:uiPriority w:val="99"/>
    <w:rsid w:val="00E82ECE"/>
    <w:rPr>
      <w:rFonts w:cs="Times New Roman"/>
      <w:color w:val="0000FF"/>
      <w:u w:val="single"/>
    </w:rPr>
  </w:style>
  <w:style w:type="paragraph" w:styleId="affff2">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3">
    <w:name w:val="Strong"/>
    <w:basedOn w:val="a0"/>
    <w:uiPriority w:val="99"/>
    <w:qFormat/>
    <w:rsid w:val="00E82ECE"/>
    <w:rPr>
      <w:rFonts w:cs="Times New Roman"/>
      <w:b/>
      <w:bCs/>
    </w:rPr>
  </w:style>
  <w:style w:type="paragraph" w:styleId="affff4">
    <w:name w:val="Balloon Text"/>
    <w:basedOn w:val="a"/>
    <w:link w:val="affff5"/>
    <w:uiPriority w:val="99"/>
    <w:rsid w:val="00954C4C"/>
    <w:rPr>
      <w:rFonts w:ascii="Segoe UI" w:hAnsi="Segoe UI" w:cs="Segoe UI"/>
      <w:sz w:val="18"/>
      <w:szCs w:val="18"/>
    </w:rPr>
  </w:style>
  <w:style w:type="character" w:customStyle="1" w:styleId="affff5">
    <w:name w:val="Текст выноски Знак"/>
    <w:basedOn w:val="a0"/>
    <w:link w:val="affff4"/>
    <w:uiPriority w:val="99"/>
    <w:locked/>
    <w:rsid w:val="0095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5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25208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Тульской области от 29 апреля 2014 г</vt:lpstr>
    </vt:vector>
  </TitlesOfParts>
  <Company>НПП "Гарант-Сервис"</Company>
  <LinksUpToDate>false</LinksUpToDate>
  <CharactersWithSpaces>14632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29 апреля 2014 г</dc:title>
  <dc:creator>НПП "Гарант-Сервис"</dc:creator>
  <dc:description>Документ экспортирован из системы ГАРАНТ</dc:description>
  <cp:lastModifiedBy>Пользователь</cp:lastModifiedBy>
  <cp:revision>2</cp:revision>
  <cp:lastPrinted>2018-06-27T06:24:00Z</cp:lastPrinted>
  <dcterms:created xsi:type="dcterms:W3CDTF">2023-11-30T12:14:00Z</dcterms:created>
  <dcterms:modified xsi:type="dcterms:W3CDTF">2023-11-30T12:14:00Z</dcterms:modified>
</cp:coreProperties>
</file>