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4732"/>
      </w:tblGrid>
      <w:tr w:rsidR="005A4FFF" w:rsidTr="004511FD">
        <w:tc>
          <w:tcPr>
            <w:tcW w:w="9565" w:type="dxa"/>
            <w:gridSpan w:val="2"/>
          </w:tcPr>
          <w:p w:rsidR="005A4FFF" w:rsidRDefault="005A4FFF" w:rsidP="005A4F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5A4FFF" w:rsidTr="004511FD">
        <w:tc>
          <w:tcPr>
            <w:tcW w:w="9565" w:type="dxa"/>
            <w:gridSpan w:val="2"/>
          </w:tcPr>
          <w:p w:rsidR="005A4FFF" w:rsidRDefault="005A4FFF" w:rsidP="005A4F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5A4FFF" w:rsidTr="004511FD">
        <w:tc>
          <w:tcPr>
            <w:tcW w:w="9565" w:type="dxa"/>
            <w:gridSpan w:val="2"/>
          </w:tcPr>
          <w:p w:rsidR="005A4FFF" w:rsidRDefault="005A4FFF" w:rsidP="005A4F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A4FFF" w:rsidRDefault="005A4FFF" w:rsidP="005A4FFF">
            <w:pPr>
              <w:ind w:firstLine="0"/>
              <w:jc w:val="center"/>
              <w:rPr>
                <w:b/>
                <w:bCs/>
              </w:rPr>
            </w:pPr>
          </w:p>
          <w:p w:rsidR="005A4FFF" w:rsidRDefault="005A4FFF" w:rsidP="005A4FFF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A4FFF" w:rsidTr="004511FD">
        <w:tc>
          <w:tcPr>
            <w:tcW w:w="9565" w:type="dxa"/>
            <w:gridSpan w:val="2"/>
          </w:tcPr>
          <w:p w:rsidR="005A4FFF" w:rsidRDefault="005A4FFF" w:rsidP="005A4FFF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Постановление</w:t>
            </w:r>
          </w:p>
        </w:tc>
      </w:tr>
      <w:tr w:rsidR="005A4FFF" w:rsidTr="004511FD">
        <w:tc>
          <w:tcPr>
            <w:tcW w:w="9565" w:type="dxa"/>
            <w:gridSpan w:val="2"/>
          </w:tcPr>
          <w:p w:rsidR="005A4FFF" w:rsidRDefault="005A4FFF" w:rsidP="005A4FFF">
            <w:pPr>
              <w:ind w:firstLine="0"/>
              <w:rPr>
                <w:b/>
                <w:bCs/>
              </w:rPr>
            </w:pPr>
          </w:p>
        </w:tc>
      </w:tr>
      <w:tr w:rsidR="005A4FFF" w:rsidTr="004511FD">
        <w:tc>
          <w:tcPr>
            <w:tcW w:w="4833" w:type="dxa"/>
          </w:tcPr>
          <w:p w:rsidR="005A4FFF" w:rsidRDefault="007B5746" w:rsidP="007B57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A4FFF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21.12.2018</w:t>
            </w:r>
          </w:p>
        </w:tc>
        <w:tc>
          <w:tcPr>
            <w:tcW w:w="4732" w:type="dxa"/>
          </w:tcPr>
          <w:p w:rsidR="005A4FFF" w:rsidRDefault="007B5746" w:rsidP="007B574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5A4FFF">
              <w:rPr>
                <w:b/>
                <w:bCs/>
              </w:rPr>
              <w:t>№</w:t>
            </w:r>
            <w:r>
              <w:rPr>
                <w:b/>
                <w:bCs/>
              </w:rPr>
              <w:t>824</w:t>
            </w:r>
          </w:p>
        </w:tc>
      </w:tr>
    </w:tbl>
    <w:p w:rsidR="005A4FFF" w:rsidRDefault="005A4FFF" w:rsidP="005A4FFF">
      <w:pPr>
        <w:pStyle w:val="1"/>
        <w:spacing w:before="0" w:after="0"/>
      </w:pPr>
    </w:p>
    <w:p w:rsidR="005A4FFF" w:rsidRDefault="005A4FFF" w:rsidP="002B16F8">
      <w:pPr>
        <w:ind w:firstLine="0"/>
        <w:jc w:val="center"/>
      </w:pPr>
    </w:p>
    <w:p w:rsidR="005A4FFF" w:rsidRDefault="005A4FFF" w:rsidP="00871699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Об </w:t>
      </w:r>
      <w:r w:rsidR="00871699">
        <w:rPr>
          <w:color w:val="auto"/>
          <w:sz w:val="32"/>
          <w:szCs w:val="32"/>
        </w:rPr>
        <w:t>у</w:t>
      </w:r>
      <w:r w:rsidR="001B06A5">
        <w:rPr>
          <w:color w:val="auto"/>
          <w:sz w:val="32"/>
          <w:szCs w:val="32"/>
        </w:rPr>
        <w:t>тверждении</w:t>
      </w:r>
      <w:r w:rsidR="00871699">
        <w:rPr>
          <w:color w:val="auto"/>
          <w:sz w:val="32"/>
          <w:szCs w:val="32"/>
        </w:rPr>
        <w:t xml:space="preserve"> требований к осуществлению регулярных перевозок по нерегулируемым тарифам по муниципальным </w:t>
      </w:r>
      <w:r w:rsidR="00BD5AE9">
        <w:rPr>
          <w:color w:val="auto"/>
          <w:sz w:val="32"/>
          <w:szCs w:val="32"/>
        </w:rPr>
        <w:t>маршрутам</w:t>
      </w:r>
      <w:r w:rsidR="00871699">
        <w:rPr>
          <w:color w:val="auto"/>
          <w:sz w:val="32"/>
          <w:szCs w:val="32"/>
        </w:rPr>
        <w:t xml:space="preserve"> регулярных перевозок на </w:t>
      </w:r>
      <w:r w:rsidR="0021761D">
        <w:rPr>
          <w:color w:val="auto"/>
          <w:sz w:val="32"/>
          <w:szCs w:val="32"/>
        </w:rPr>
        <w:t xml:space="preserve">территории муниципального образования Куркинский район </w:t>
      </w:r>
    </w:p>
    <w:bookmarkEnd w:id="0"/>
    <w:p w:rsidR="00871699" w:rsidRPr="00871699" w:rsidRDefault="00871699" w:rsidP="00871699"/>
    <w:p w:rsidR="005A4FFF" w:rsidRDefault="005A4FFF" w:rsidP="004511FD">
      <w:pPr>
        <w:ind w:firstLine="709"/>
      </w:pPr>
      <w:r>
        <w:t xml:space="preserve">В соответствии с </w:t>
      </w:r>
      <w:hyperlink r:id="rId8" w:history="1">
        <w:r w:rsidRPr="005A4FFF">
          <w:rPr>
            <w:rStyle w:val="a4"/>
            <w:rFonts w:cs="Arial"/>
            <w:color w:val="auto"/>
          </w:rPr>
          <w:t>Федеральным законом</w:t>
        </w:r>
      </w:hyperlink>
      <w:r>
        <w:t xml:space="preserve"> от </w:t>
      </w:r>
      <w:r w:rsidR="0021761D">
        <w:t>06.10.2003 № 131-ФЗ «Об общих принципах организации местного самоуправления в Российской Федерации</w:t>
      </w:r>
      <w:r>
        <w:t xml:space="preserve">", </w:t>
      </w:r>
      <w:r w:rsidR="00062486">
        <w:t xml:space="preserve">Законом Тульской области от 28.12.2015 №2403-ЗТО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области», </w:t>
      </w:r>
      <w:r w:rsidR="004511FD">
        <w:t xml:space="preserve">на основании </w:t>
      </w:r>
      <w:r>
        <w:t xml:space="preserve">Устава муниципального образования Куркинский район, Администрация муниципального образования Куркинский район </w:t>
      </w:r>
      <w:r w:rsidR="00062486">
        <w:t>ПОСТАНОВЛЯЕТ</w:t>
      </w:r>
      <w:r>
        <w:t>:</w:t>
      </w:r>
    </w:p>
    <w:p w:rsidR="005A4FFF" w:rsidRDefault="005A4FFF" w:rsidP="004511FD">
      <w:pPr>
        <w:ind w:firstLine="709"/>
      </w:pPr>
      <w:r>
        <w:t xml:space="preserve">1. Утвердить </w:t>
      </w:r>
      <w:r w:rsidR="00871699">
        <w:t xml:space="preserve">требования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</w:t>
      </w:r>
      <w:r w:rsidR="004C6A68">
        <w:t>Куркинский район(</w:t>
      </w:r>
      <w:r w:rsidR="002E1B1F">
        <w:t>П</w:t>
      </w:r>
      <w:r w:rsidR="004C6A68">
        <w:t>риложение).</w:t>
      </w:r>
    </w:p>
    <w:p w:rsidR="005A4FFF" w:rsidRDefault="005A4FFF" w:rsidP="004511FD">
      <w:pPr>
        <w:ind w:firstLine="709"/>
      </w:pPr>
      <w:bookmarkStart w:id="1" w:name="sub_2"/>
      <w:r>
        <w:t xml:space="preserve">2. </w:t>
      </w:r>
      <w:bookmarkEnd w:id="1"/>
      <w:r w:rsidR="002B16F8" w:rsidRPr="00C522E5">
        <w:t>Отделу по взаимодействию с органами местного самоуправления</w:t>
      </w:r>
      <w:r w:rsidR="002B16F8">
        <w:t xml:space="preserve"> и общественными организациями </w:t>
      </w:r>
      <w:r w:rsidR="002B16F8" w:rsidRPr="00C522E5">
        <w:t>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</w:t>
      </w:r>
      <w:r>
        <w:t>.</w:t>
      </w:r>
    </w:p>
    <w:p w:rsidR="005A4FFF" w:rsidRDefault="005A4FFF" w:rsidP="004511FD">
      <w:pPr>
        <w:ind w:firstLine="709"/>
      </w:pPr>
      <w:bookmarkStart w:id="2" w:name="sub_5"/>
      <w:r>
        <w:t>3. Контроль за исполнением данного постановления оставляю за собой.</w:t>
      </w:r>
    </w:p>
    <w:p w:rsidR="005A4FFF" w:rsidRDefault="005A4FFF" w:rsidP="004511FD">
      <w:pPr>
        <w:ind w:firstLine="709"/>
      </w:pPr>
      <w:bookmarkStart w:id="3" w:name="sub_6"/>
      <w:bookmarkEnd w:id="2"/>
      <w:r>
        <w:t>4. Постановление вступает в силу со дня обнародования.</w:t>
      </w:r>
    </w:p>
    <w:bookmarkEnd w:id="3"/>
    <w:p w:rsidR="005A4FFF" w:rsidRDefault="005A4FFF" w:rsidP="004511FD">
      <w:pPr>
        <w:ind w:firstLine="709"/>
      </w:pPr>
    </w:p>
    <w:p w:rsidR="005A4FFF" w:rsidRDefault="005A4FFF" w:rsidP="004511FD">
      <w:pPr>
        <w:ind w:firstLine="709"/>
      </w:pPr>
    </w:p>
    <w:p w:rsidR="002B16F8" w:rsidRDefault="002B16F8" w:rsidP="002B16F8">
      <w:pPr>
        <w:ind w:firstLine="0"/>
      </w:pPr>
      <w:r>
        <w:t>Глава Администрации</w:t>
      </w:r>
    </w:p>
    <w:p w:rsidR="002B16F8" w:rsidRDefault="002B16F8" w:rsidP="002B16F8">
      <w:pPr>
        <w:ind w:firstLine="0"/>
      </w:pPr>
      <w:r>
        <w:t>муниципального образования</w:t>
      </w:r>
    </w:p>
    <w:p w:rsidR="002B16F8" w:rsidRDefault="002B16F8" w:rsidP="002B16F8">
      <w:pPr>
        <w:ind w:firstLine="0"/>
      </w:pPr>
      <w:r>
        <w:t xml:space="preserve">Куркинский район                     </w:t>
      </w:r>
      <w:r w:rsidR="004511FD">
        <w:t xml:space="preserve">                      </w:t>
      </w:r>
      <w:r>
        <w:t xml:space="preserve">                                              Г.М. Калина</w:t>
      </w:r>
    </w:p>
    <w:p w:rsidR="005A4FFF" w:rsidRDefault="005A4FFF">
      <w:pPr>
        <w:ind w:firstLine="698"/>
        <w:jc w:val="right"/>
        <w:rPr>
          <w:rStyle w:val="a3"/>
          <w:bCs/>
        </w:rPr>
      </w:pPr>
    </w:p>
    <w:p w:rsidR="005A4FFF" w:rsidRDefault="005A4FFF">
      <w:pPr>
        <w:ind w:firstLine="698"/>
        <w:jc w:val="right"/>
        <w:rPr>
          <w:rStyle w:val="a3"/>
          <w:bCs/>
        </w:rPr>
      </w:pPr>
    </w:p>
    <w:p w:rsidR="005A4FFF" w:rsidRDefault="005A4FFF">
      <w:pPr>
        <w:ind w:firstLine="698"/>
        <w:jc w:val="right"/>
        <w:rPr>
          <w:rStyle w:val="a3"/>
          <w:bCs/>
        </w:rPr>
      </w:pPr>
    </w:p>
    <w:p w:rsidR="00E16B1B" w:rsidRDefault="00E16B1B">
      <w:pPr>
        <w:ind w:firstLine="698"/>
        <w:jc w:val="right"/>
        <w:rPr>
          <w:rStyle w:val="a3"/>
          <w:b w:val="0"/>
        </w:rPr>
      </w:pPr>
    </w:p>
    <w:p w:rsidR="004C6A68" w:rsidRDefault="004C6A68" w:rsidP="000318ED">
      <w:pPr>
        <w:pStyle w:val="1"/>
        <w:spacing w:before="0" w:after="0"/>
        <w:rPr>
          <w:color w:val="auto"/>
          <w:sz w:val="32"/>
          <w:szCs w:val="32"/>
        </w:rPr>
      </w:pPr>
    </w:p>
    <w:p w:rsidR="004C6A68" w:rsidRDefault="004C6A68" w:rsidP="000318ED">
      <w:pPr>
        <w:pStyle w:val="1"/>
        <w:spacing w:before="0" w:after="0"/>
        <w:rPr>
          <w:color w:val="auto"/>
          <w:sz w:val="32"/>
          <w:szCs w:val="32"/>
        </w:rPr>
      </w:pPr>
    </w:p>
    <w:p w:rsidR="004C6A68" w:rsidRDefault="004C6A68" w:rsidP="000318ED">
      <w:pPr>
        <w:pStyle w:val="1"/>
        <w:spacing w:before="0" w:after="0"/>
        <w:rPr>
          <w:color w:val="auto"/>
          <w:sz w:val="32"/>
          <w:szCs w:val="32"/>
        </w:rPr>
      </w:pPr>
    </w:p>
    <w:p w:rsidR="004C6A68" w:rsidRDefault="004C6A68" w:rsidP="000318ED">
      <w:pPr>
        <w:pStyle w:val="1"/>
        <w:spacing w:before="0" w:after="0"/>
        <w:rPr>
          <w:color w:val="auto"/>
          <w:sz w:val="32"/>
          <w:szCs w:val="32"/>
        </w:rPr>
      </w:pPr>
    </w:p>
    <w:p w:rsidR="004511FD" w:rsidRPr="004511FD" w:rsidRDefault="004511FD" w:rsidP="004511FD"/>
    <w:p w:rsidR="002B16F8" w:rsidRDefault="002B16F8" w:rsidP="002B16F8"/>
    <w:p w:rsidR="009B27C9" w:rsidRPr="00285233" w:rsidRDefault="009B27C9" w:rsidP="002B16F8">
      <w:pPr>
        <w:ind w:firstLine="0"/>
        <w:jc w:val="right"/>
        <w:outlineLvl w:val="0"/>
      </w:pPr>
      <w:r w:rsidRPr="00285233">
        <w:lastRenderedPageBreak/>
        <w:t>Приложение</w:t>
      </w:r>
    </w:p>
    <w:p w:rsidR="009B27C9" w:rsidRPr="00285233" w:rsidRDefault="009B27C9" w:rsidP="002B16F8">
      <w:pPr>
        <w:ind w:firstLine="0"/>
        <w:jc w:val="right"/>
      </w:pPr>
      <w:r w:rsidRPr="00285233">
        <w:t xml:space="preserve">к </w:t>
      </w:r>
      <w:r w:rsidR="002B16F8" w:rsidRPr="00285233">
        <w:t>п</w:t>
      </w:r>
      <w:r w:rsidRPr="00285233">
        <w:t xml:space="preserve">остановлению </w:t>
      </w:r>
      <w:r w:rsidR="00CB4E17" w:rsidRPr="00285233">
        <w:t>А</w:t>
      </w:r>
      <w:r w:rsidRPr="00285233">
        <w:t>дминистрации</w:t>
      </w:r>
    </w:p>
    <w:p w:rsidR="009B27C9" w:rsidRPr="00285233" w:rsidRDefault="009B27C9" w:rsidP="002B16F8">
      <w:pPr>
        <w:ind w:firstLine="0"/>
        <w:jc w:val="right"/>
      </w:pPr>
      <w:r w:rsidRPr="00285233">
        <w:t>муниципального образования</w:t>
      </w:r>
    </w:p>
    <w:p w:rsidR="009B27C9" w:rsidRPr="00285233" w:rsidRDefault="00CB4E17" w:rsidP="002B16F8">
      <w:pPr>
        <w:ind w:firstLine="0"/>
        <w:jc w:val="right"/>
      </w:pPr>
      <w:r w:rsidRPr="00285233">
        <w:t>Куркинский</w:t>
      </w:r>
      <w:r w:rsidR="009B27C9" w:rsidRPr="00285233">
        <w:t xml:space="preserve"> район</w:t>
      </w:r>
    </w:p>
    <w:p w:rsidR="009B27C9" w:rsidRDefault="009B27C9" w:rsidP="002B16F8">
      <w:pPr>
        <w:ind w:firstLine="0"/>
        <w:jc w:val="right"/>
      </w:pPr>
      <w:r w:rsidRPr="00285233">
        <w:t xml:space="preserve">от </w:t>
      </w:r>
      <w:r w:rsidR="007B5746">
        <w:t>21.12.2018</w:t>
      </w:r>
      <w:r w:rsidRPr="00285233">
        <w:t xml:space="preserve"> № </w:t>
      </w:r>
      <w:r w:rsidR="007B5746">
        <w:t>824</w:t>
      </w:r>
    </w:p>
    <w:p w:rsidR="00285233" w:rsidRDefault="00285233" w:rsidP="002B16F8">
      <w:pPr>
        <w:ind w:firstLine="0"/>
        <w:jc w:val="right"/>
      </w:pPr>
    </w:p>
    <w:p w:rsidR="00285233" w:rsidRPr="002B16F8" w:rsidRDefault="00285233" w:rsidP="002B16F8">
      <w:pPr>
        <w:ind w:firstLine="0"/>
        <w:jc w:val="right"/>
      </w:pPr>
    </w:p>
    <w:p w:rsidR="00A013D2" w:rsidRDefault="00A013D2" w:rsidP="004511FD">
      <w:pPr>
        <w:shd w:val="clear" w:color="auto" w:fill="FFFFFF"/>
        <w:ind w:firstLine="0"/>
        <w:jc w:val="center"/>
        <w:rPr>
          <w:b/>
          <w:color w:val="010101"/>
          <w:sz w:val="32"/>
          <w:szCs w:val="32"/>
        </w:rPr>
      </w:pPr>
      <w:bookmarkStart w:id="4" w:name="Par17"/>
      <w:bookmarkEnd w:id="4"/>
      <w:r w:rsidRPr="004511FD">
        <w:rPr>
          <w:b/>
          <w:color w:val="010101"/>
          <w:sz w:val="32"/>
          <w:szCs w:val="32"/>
        </w:rPr>
        <w:t xml:space="preserve">Требования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</w:t>
      </w:r>
      <w:r w:rsidR="00FB2322" w:rsidRPr="004511FD">
        <w:rPr>
          <w:b/>
          <w:color w:val="010101"/>
          <w:sz w:val="32"/>
          <w:szCs w:val="32"/>
        </w:rPr>
        <w:t>Куркинский район</w:t>
      </w:r>
    </w:p>
    <w:p w:rsidR="004511FD" w:rsidRPr="004511FD" w:rsidRDefault="004511FD" w:rsidP="004511FD">
      <w:pPr>
        <w:shd w:val="clear" w:color="auto" w:fill="FFFFFF"/>
        <w:ind w:firstLine="0"/>
        <w:jc w:val="center"/>
        <w:rPr>
          <w:b/>
          <w:color w:val="010101"/>
          <w:sz w:val="32"/>
          <w:szCs w:val="32"/>
        </w:rPr>
      </w:pP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1. Соблюдение перевозчиками требований транспортной безопасности транспортных средств, безопасности дорожного движения, а также правил перевозок пассажиров и багажа автомобильным транспортом и городским наземным электрическим транспортом, установленных действующим законодательством.</w:t>
      </w: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2. Осуществление перевозок в соответствии с расписанием, являющимся приложением к свидетельству об осуществлении перевозок по маршруту регулярных перевозок, за исключением случаев, когда выполнение рейсов по расписанию невозможно при возникновении независящих от перевозчика обстоятельств (неблагоприятные дорожные или погодно-климатические условия, угрожающие безопасности дорожного движения или безопасности перевозки пассажиров) при соответствующем уведомлении пассажиров и уполномоченного органа, установившего маршрут регулярных перевозок, в срок не позднее дня возникновения указанных обстоятельств.</w:t>
      </w: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3. При изменении тарифов на регулярные перевозки юридическое лицо, индивидуальный предприниматель, уполномоченный участник договора простого товарищества обязаны уведомить о принятом решении уполномоченный орган, установивший маршрут регулярных перевозок, не позднее чем за тридцать дней до даты их изменения.</w:t>
      </w: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4.Осуществление перевозок транспортными средствами, оборудованными аппаратурой спутниковой навигации ГЛОНАСС или ГЛОНАСС/GPS.</w:t>
      </w: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5.Осуществление перевозок транспортными средствами, укомплектованными оборудованием, позволяющим осуществлять безналичную оплату проезда, в соответствии с правовым актом Тульской области о введении на территории Тульской области электронных проездных билетов.</w:t>
      </w: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6.Осуществление внутрисменного отдыха водителей только на начальных и конечных остановочных пунктах, предусмотренных в реестре межмуниципальных маршрутов регулярных перевозок и действующих расписаниях движения по соответствующим маршрутам.</w:t>
      </w:r>
    </w:p>
    <w:p w:rsidR="00A013D2" w:rsidRP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>7. Предоставление перевозчиком пассажирам из числа инвалидов и иных маломобильных групп населения без взимания дополнительной платы следующих услуг:</w:t>
      </w:r>
    </w:p>
    <w:p w:rsidR="00A013D2" w:rsidRPr="00A013D2" w:rsidRDefault="006A0282" w:rsidP="004511FD">
      <w:pPr>
        <w:shd w:val="clear" w:color="auto" w:fill="FFFFFF"/>
        <w:ind w:firstLine="709"/>
        <w:rPr>
          <w:color w:val="010101"/>
        </w:rPr>
      </w:pPr>
      <w:r>
        <w:rPr>
          <w:color w:val="010101"/>
        </w:rPr>
        <w:t>-</w:t>
      </w:r>
      <w:r w:rsidR="00A013D2" w:rsidRPr="00A013D2">
        <w:rPr>
          <w:color w:val="010101"/>
        </w:rPr>
        <w:t>обеспечение посадки в транспортное средство и высадки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A013D2" w:rsidRPr="00A013D2" w:rsidRDefault="006A0282" w:rsidP="004511FD">
      <w:pPr>
        <w:shd w:val="clear" w:color="auto" w:fill="FFFFFF"/>
        <w:ind w:firstLine="709"/>
        <w:rPr>
          <w:color w:val="010101"/>
        </w:rPr>
      </w:pPr>
      <w:r>
        <w:rPr>
          <w:color w:val="010101"/>
        </w:rPr>
        <w:t>-</w:t>
      </w:r>
      <w:r w:rsidR="00A013D2" w:rsidRPr="00A013D2">
        <w:rPr>
          <w:color w:val="010101"/>
        </w:rPr>
        <w:t>провоз собак-проводников при наличии специального документа;</w:t>
      </w:r>
    </w:p>
    <w:p w:rsidR="00A013D2" w:rsidRPr="00A013D2" w:rsidRDefault="006A0282" w:rsidP="004511FD">
      <w:pPr>
        <w:shd w:val="clear" w:color="auto" w:fill="FFFFFF"/>
        <w:ind w:firstLine="709"/>
        <w:rPr>
          <w:color w:val="010101"/>
        </w:rPr>
      </w:pPr>
      <w:r>
        <w:rPr>
          <w:color w:val="010101"/>
        </w:rPr>
        <w:t>-</w:t>
      </w:r>
      <w:r w:rsidR="00A013D2" w:rsidRPr="00A013D2">
        <w:rPr>
          <w:color w:val="010101"/>
        </w:rPr>
        <w:t>перевозка кресла-коляски пассажира из числа инвалидов;</w:t>
      </w:r>
    </w:p>
    <w:p w:rsidR="00A013D2" w:rsidRDefault="00A013D2" w:rsidP="004511FD">
      <w:pPr>
        <w:shd w:val="clear" w:color="auto" w:fill="FFFFFF"/>
        <w:ind w:firstLine="709"/>
        <w:rPr>
          <w:color w:val="010101"/>
        </w:rPr>
      </w:pPr>
      <w:r w:rsidRPr="00A013D2">
        <w:rPr>
          <w:color w:val="010101"/>
        </w:rPr>
        <w:t xml:space="preserve">8. </w:t>
      </w:r>
      <w:r w:rsidR="006A0282">
        <w:rPr>
          <w:color w:val="010101"/>
        </w:rPr>
        <w:t>О</w:t>
      </w:r>
      <w:r w:rsidRPr="00A013D2">
        <w:rPr>
          <w:color w:val="010101"/>
        </w:rPr>
        <w:t xml:space="preserve">снащение перевозчиком транспортных средств надписями, иной </w:t>
      </w:r>
      <w:r w:rsidRPr="00A013D2">
        <w:rPr>
          <w:color w:val="010101"/>
        </w:rPr>
        <w:lastRenderedPageBreak/>
        <w:t>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9F4EA2" w:rsidRPr="009F4EA2" w:rsidRDefault="009F4EA2" w:rsidP="004511FD">
      <w:pPr>
        <w:widowControl/>
        <w:ind w:firstLine="709"/>
      </w:pPr>
      <w:r w:rsidRPr="009F4EA2">
        <w:rPr>
          <w:color w:val="010101"/>
        </w:rPr>
        <w:t>9.</w:t>
      </w:r>
      <w:r w:rsidRPr="009F4EA2">
        <w:t xml:space="preserve"> Соблюдение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 w:rsidR="009F4EA2" w:rsidRPr="009F4EA2" w:rsidRDefault="009F4EA2" w:rsidP="004511FD">
      <w:pPr>
        <w:widowControl/>
        <w:ind w:firstLine="709"/>
      </w:pPr>
      <w:r w:rsidRPr="009F4EA2">
        <w:t>10. Осуществление перевозок по маршруту регулярных перевозок в соответствии с установленным расписанием, при этом 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(далее также - максимально допустимое соотношение между количеством рейсов), должно составлять не более 4 процентов. Максимально допустимое соотношение между количеством рейсов определяется уполномоченным органом исполнительной власти области.</w:t>
      </w:r>
    </w:p>
    <w:p w:rsidR="009F4EA2" w:rsidRPr="009F4EA2" w:rsidRDefault="009F4EA2" w:rsidP="004511FD">
      <w:pPr>
        <w:widowControl/>
        <w:ind w:firstLine="709"/>
      </w:pPr>
      <w:r w:rsidRPr="009F4EA2">
        <w:t>Уведомление о превышении максимально допустимого соотношения между количеством рейсов (далее - уведомление) направляется юридическому лицу, индивидуальному предпринимателю, участникам договора простого товарищества уполномоченным органом местного самоуправления в установленном им порядке.</w:t>
      </w:r>
    </w:p>
    <w:p w:rsidR="009F4EA2" w:rsidRDefault="009F4EA2" w:rsidP="004511FD">
      <w:pPr>
        <w:widowControl/>
        <w:ind w:firstLine="709"/>
      </w:pPr>
      <w:r w:rsidRPr="009F4EA2">
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региональной навигационно-информационной системе Тульской области. Информация о таких рейсах, за исключением информации о технических сбоях в региональной навигационно-информационной системе Тульской области, предоставляется юридическим лицом, индивидуальным предпринимателем, участниками договора простого товарищества в уполномоченный орган местного самоуправления в установленном им порядке в случае получения уведомления;</w:t>
      </w:r>
    </w:p>
    <w:p w:rsidR="009F4EA2" w:rsidRPr="009F4EA2" w:rsidRDefault="009F4EA2" w:rsidP="004511FD">
      <w:pPr>
        <w:widowControl/>
        <w:ind w:firstLine="709"/>
      </w:pPr>
      <w:r w:rsidRPr="009F4EA2">
        <w:t>11. Передача в региональную навигационно-информационную систему Тульской области информации о месте нахождения каждого транспортного средства, используемого на маршруте регулярных перевозок;</w:t>
      </w:r>
    </w:p>
    <w:p w:rsidR="009F4EA2" w:rsidRDefault="009F4EA2" w:rsidP="004511FD">
      <w:pPr>
        <w:widowControl/>
        <w:ind w:firstLine="709"/>
      </w:pPr>
      <w:r w:rsidRPr="009F4EA2">
        <w:t>12.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 регулярных перевозок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перевозок;</w:t>
      </w:r>
    </w:p>
    <w:p w:rsidR="009F4EA2" w:rsidRPr="009F4EA2" w:rsidRDefault="009F4EA2" w:rsidP="004511FD">
      <w:pPr>
        <w:widowControl/>
        <w:ind w:firstLine="709"/>
      </w:pPr>
      <w:r w:rsidRPr="009F4EA2">
        <w:t>13. Информирование уполномоченного органа исполнительной власти области, а также владельцев автовокзалов или автостанций об изменении тарифов на регулярные перевозки не позднее чем за тридцать календарных дней до дня начала осуществления регулярных перевозок по измененным тарифам.</w:t>
      </w:r>
    </w:p>
    <w:p w:rsidR="00EA0719" w:rsidRPr="004511FD" w:rsidRDefault="00EA0719" w:rsidP="004511FD">
      <w:pPr>
        <w:shd w:val="clear" w:color="auto" w:fill="FFFFFF"/>
        <w:rPr>
          <w:color w:val="010101"/>
        </w:rPr>
      </w:pPr>
    </w:p>
    <w:sectPr w:rsidR="00EA0719" w:rsidRPr="004511FD" w:rsidSect="004511FD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B7" w:rsidRDefault="00A52FB7" w:rsidP="006C4296">
      <w:r>
        <w:separator/>
      </w:r>
    </w:p>
  </w:endnote>
  <w:endnote w:type="continuationSeparator" w:id="0">
    <w:p w:rsidR="00A52FB7" w:rsidRDefault="00A52FB7" w:rsidP="006C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B7" w:rsidRDefault="00A52FB7" w:rsidP="006C4296">
      <w:r>
        <w:separator/>
      </w:r>
    </w:p>
  </w:footnote>
  <w:footnote w:type="continuationSeparator" w:id="0">
    <w:p w:rsidR="00A52FB7" w:rsidRDefault="00A52FB7" w:rsidP="006C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FF"/>
    <w:rsid w:val="0002716E"/>
    <w:rsid w:val="000318ED"/>
    <w:rsid w:val="00033AF7"/>
    <w:rsid w:val="00046DBA"/>
    <w:rsid w:val="00047EDF"/>
    <w:rsid w:val="0005479F"/>
    <w:rsid w:val="00062486"/>
    <w:rsid w:val="000676A8"/>
    <w:rsid w:val="0009101B"/>
    <w:rsid w:val="000961C9"/>
    <w:rsid w:val="000A6655"/>
    <w:rsid w:val="000B41AF"/>
    <w:rsid w:val="000C1888"/>
    <w:rsid w:val="0016003B"/>
    <w:rsid w:val="00184638"/>
    <w:rsid w:val="001A1FEE"/>
    <w:rsid w:val="001B06A5"/>
    <w:rsid w:val="001B277A"/>
    <w:rsid w:val="001D51EE"/>
    <w:rsid w:val="001E40DD"/>
    <w:rsid w:val="0021761D"/>
    <w:rsid w:val="00230E06"/>
    <w:rsid w:val="0025721D"/>
    <w:rsid w:val="00265C22"/>
    <w:rsid w:val="00285233"/>
    <w:rsid w:val="002B16F8"/>
    <w:rsid w:val="002C3FF2"/>
    <w:rsid w:val="002E1B1F"/>
    <w:rsid w:val="003209E1"/>
    <w:rsid w:val="0033097C"/>
    <w:rsid w:val="0034179B"/>
    <w:rsid w:val="00377B44"/>
    <w:rsid w:val="00383228"/>
    <w:rsid w:val="00392D6D"/>
    <w:rsid w:val="003B1DE5"/>
    <w:rsid w:val="003C4F6B"/>
    <w:rsid w:val="003F158A"/>
    <w:rsid w:val="00412F8F"/>
    <w:rsid w:val="0042126E"/>
    <w:rsid w:val="00423F18"/>
    <w:rsid w:val="004422E8"/>
    <w:rsid w:val="004511FD"/>
    <w:rsid w:val="004A6E46"/>
    <w:rsid w:val="004C6A68"/>
    <w:rsid w:val="004F5905"/>
    <w:rsid w:val="0055489D"/>
    <w:rsid w:val="0056706B"/>
    <w:rsid w:val="005A4FFF"/>
    <w:rsid w:val="005B5FEA"/>
    <w:rsid w:val="005D5F5A"/>
    <w:rsid w:val="00616D63"/>
    <w:rsid w:val="006219B8"/>
    <w:rsid w:val="006222E3"/>
    <w:rsid w:val="006448D4"/>
    <w:rsid w:val="00697966"/>
    <w:rsid w:val="006A0282"/>
    <w:rsid w:val="006B39C5"/>
    <w:rsid w:val="006C4296"/>
    <w:rsid w:val="0072024D"/>
    <w:rsid w:val="007213DF"/>
    <w:rsid w:val="0073261B"/>
    <w:rsid w:val="00737BE4"/>
    <w:rsid w:val="00741A95"/>
    <w:rsid w:val="0074211A"/>
    <w:rsid w:val="00767DB8"/>
    <w:rsid w:val="00777294"/>
    <w:rsid w:val="007945F7"/>
    <w:rsid w:val="007A51E2"/>
    <w:rsid w:val="007B5746"/>
    <w:rsid w:val="0082022D"/>
    <w:rsid w:val="00841037"/>
    <w:rsid w:val="008661B6"/>
    <w:rsid w:val="00871699"/>
    <w:rsid w:val="00887C5A"/>
    <w:rsid w:val="00895027"/>
    <w:rsid w:val="008B66E5"/>
    <w:rsid w:val="008C00E2"/>
    <w:rsid w:val="008D7E43"/>
    <w:rsid w:val="008E3D76"/>
    <w:rsid w:val="008F5F6A"/>
    <w:rsid w:val="00916B71"/>
    <w:rsid w:val="009A7E97"/>
    <w:rsid w:val="009B27C9"/>
    <w:rsid w:val="009E780F"/>
    <w:rsid w:val="009F4EA2"/>
    <w:rsid w:val="009F6889"/>
    <w:rsid w:val="00A013D2"/>
    <w:rsid w:val="00A42B82"/>
    <w:rsid w:val="00A52FB7"/>
    <w:rsid w:val="00A536B7"/>
    <w:rsid w:val="00B23A4C"/>
    <w:rsid w:val="00BD5AE9"/>
    <w:rsid w:val="00C11746"/>
    <w:rsid w:val="00C522E5"/>
    <w:rsid w:val="00CB4E17"/>
    <w:rsid w:val="00D14C0B"/>
    <w:rsid w:val="00D26246"/>
    <w:rsid w:val="00D62BDC"/>
    <w:rsid w:val="00D70AAA"/>
    <w:rsid w:val="00E16B1B"/>
    <w:rsid w:val="00E91275"/>
    <w:rsid w:val="00EA0719"/>
    <w:rsid w:val="00EA1DA4"/>
    <w:rsid w:val="00F20807"/>
    <w:rsid w:val="00F336B0"/>
    <w:rsid w:val="00F519D7"/>
    <w:rsid w:val="00F55161"/>
    <w:rsid w:val="00F63A7B"/>
    <w:rsid w:val="00FB2322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5A4F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99"/>
    <w:rsid w:val="008202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6C429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locked/>
    <w:rsid w:val="006C4296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6C4296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C4296"/>
    <w:rPr>
      <w:rFonts w:ascii="Arial" w:hAnsi="Arial" w:cs="Arial"/>
      <w:sz w:val="24"/>
      <w:szCs w:val="24"/>
    </w:rPr>
  </w:style>
  <w:style w:type="paragraph" w:styleId="affff6">
    <w:name w:val="Plain Text"/>
    <w:basedOn w:val="a"/>
    <w:link w:val="affff7"/>
    <w:uiPriority w:val="99"/>
    <w:rsid w:val="009B27C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7">
    <w:name w:val="Текст Знак"/>
    <w:basedOn w:val="a0"/>
    <w:link w:val="affff6"/>
    <w:uiPriority w:val="99"/>
    <w:locked/>
    <w:rsid w:val="009B27C9"/>
    <w:rPr>
      <w:rFonts w:ascii="Courier New" w:hAnsi="Courier New" w:cs="Times New Roman"/>
      <w:sz w:val="20"/>
      <w:szCs w:val="20"/>
      <w:lang w:val="x-none" w:eastAsia="x-none"/>
    </w:rPr>
  </w:style>
  <w:style w:type="paragraph" w:styleId="affff8">
    <w:name w:val="Balloon Text"/>
    <w:basedOn w:val="a"/>
    <w:link w:val="affff9"/>
    <w:uiPriority w:val="99"/>
    <w:rsid w:val="006B39C5"/>
    <w:rPr>
      <w:rFonts w:ascii="Segoe UI" w:hAnsi="Segoe UI" w:cs="Segoe UI"/>
      <w:sz w:val="18"/>
      <w:szCs w:val="18"/>
    </w:rPr>
  </w:style>
  <w:style w:type="character" w:customStyle="1" w:styleId="affff9">
    <w:name w:val="Текст выноски Знак"/>
    <w:basedOn w:val="a0"/>
    <w:link w:val="affff8"/>
    <w:uiPriority w:val="99"/>
    <w:locked/>
    <w:rsid w:val="006B39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5A4F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99"/>
    <w:rsid w:val="008202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6C429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locked/>
    <w:rsid w:val="006C4296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6C4296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C4296"/>
    <w:rPr>
      <w:rFonts w:ascii="Arial" w:hAnsi="Arial" w:cs="Arial"/>
      <w:sz w:val="24"/>
      <w:szCs w:val="24"/>
    </w:rPr>
  </w:style>
  <w:style w:type="paragraph" w:styleId="affff6">
    <w:name w:val="Plain Text"/>
    <w:basedOn w:val="a"/>
    <w:link w:val="affff7"/>
    <w:uiPriority w:val="99"/>
    <w:rsid w:val="009B27C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7">
    <w:name w:val="Текст Знак"/>
    <w:basedOn w:val="a0"/>
    <w:link w:val="affff6"/>
    <w:uiPriority w:val="99"/>
    <w:locked/>
    <w:rsid w:val="009B27C9"/>
    <w:rPr>
      <w:rFonts w:ascii="Courier New" w:hAnsi="Courier New" w:cs="Times New Roman"/>
      <w:sz w:val="20"/>
      <w:szCs w:val="20"/>
      <w:lang w:val="x-none" w:eastAsia="x-none"/>
    </w:rPr>
  </w:style>
  <w:style w:type="paragraph" w:styleId="affff8">
    <w:name w:val="Balloon Text"/>
    <w:basedOn w:val="a"/>
    <w:link w:val="affff9"/>
    <w:uiPriority w:val="99"/>
    <w:rsid w:val="006B39C5"/>
    <w:rPr>
      <w:rFonts w:ascii="Segoe UI" w:hAnsi="Segoe UI" w:cs="Segoe UI"/>
      <w:sz w:val="18"/>
      <w:szCs w:val="18"/>
    </w:rPr>
  </w:style>
  <w:style w:type="character" w:customStyle="1" w:styleId="affff9">
    <w:name w:val="Текст выноски Знак"/>
    <w:basedOn w:val="a0"/>
    <w:link w:val="affff8"/>
    <w:uiPriority w:val="99"/>
    <w:locked/>
    <w:rsid w:val="006B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AC28-C701-457A-A953-C4D15AF0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НПП "Гарант-Сервис"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2018-12-20T11:49:00Z</cp:lastPrinted>
  <dcterms:created xsi:type="dcterms:W3CDTF">2023-11-30T13:23:00Z</dcterms:created>
  <dcterms:modified xsi:type="dcterms:W3CDTF">2023-11-30T13:23:00Z</dcterms:modified>
</cp:coreProperties>
</file>