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C9" w:rsidRPr="00B4759B" w:rsidRDefault="00CC44C9" w:rsidP="00B475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Санитарно-эп</w:t>
      </w:r>
      <w:r w:rsidR="00B4759B" w:rsidRPr="00B4759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идемиологические требования при </w:t>
      </w:r>
      <w:r w:rsidRPr="00B4759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предоставлении услуг аптечными организациями</w:t>
      </w:r>
    </w:p>
    <w:p w:rsidR="00CC44C9" w:rsidRPr="00B4759B" w:rsidRDefault="00CC44C9" w:rsidP="00B475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Фармацевтическая услуга, являясь разновидностью профессиональных услуг, может оказываться только специалистом – провизором и фармацевтом, имеющими сертификаты, подтверждающие соответствие их уровня профессионального образования квалификационным требованиям, предъявляемым к фармацевтическим работникам.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аптечной организации (далее - аптека), осуществляющей, наряду с другими лекарственными средствами, реализацию иммунобиологических лекарственных препаратов, должны быть обеспечены учет, хранение, а также обезвреживание вакцин, непригодных к использованию.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размещении аптеки в многоквартирном доме необходимо наличие входа, изолированного от жилых помещений.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аптеки оборудуются таким образом, чтобы было возможно обеспечить хранение иммунобиологических лекарственных препаратов и других лекарственных сре</w:t>
      </w:r>
      <w:proofErr w:type="gramStart"/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 с</w:t>
      </w:r>
      <w:proofErr w:type="gramEnd"/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охранением и качества и эффективности при хранении, транспортировки и реализации.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аптека расположена в жилом доме, то погрузку и разгрузку товаров следует выполнять с торцов жилых зданий, из подземных тоннелей или закрытых дебаркадеров, со стороны автомобильных дорог.</w:t>
      </w:r>
    </w:p>
    <w:p w:rsidR="00CC44C9" w:rsidRPr="00B4759B" w:rsidRDefault="00CC44C9" w:rsidP="00B4759B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загрузка со стороны двора многоквартирного дома, где расположены входы в квартиры.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производственных помещениях аптек не допускается разведение цветов, использование текстильных штор, ковровых покрытий.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естественного освещения в торговых залах аптек должны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Светильники общего и местного освещения должны иметь защитную арматуру, позволяющую осуществить их влажную очистку.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 аптек оборудуются </w:t>
      </w:r>
      <w:proofErr w:type="spellStart"/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общеобменной</w:t>
      </w:r>
      <w:proofErr w:type="spellEnd"/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вентиляцией с естественным или механическим побуждением в случае если там изготавливаются лекарственные средства, если же осуществляется только продажа лекарств и медоборудования, то вентиляция с механическим побуждением может отсутствовать.</w:t>
      </w:r>
    </w:p>
    <w:p w:rsidR="00CC44C9" w:rsidRPr="00B4759B" w:rsidRDefault="00CC44C9" w:rsidP="00B4759B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использование вентиляционных камер для других целей (складирования, использование в качестве бытовых помещений).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Поверхности мебели и оборудования должны быть устойчивы к воздействию моющих и дезинфицирующих средств.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 шкафов, стеллажей в помещениях хранения лекарственных сре</w:t>
      </w:r>
      <w:proofErr w:type="gramStart"/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оводится по мере необходимости, но не реже одного раза в месяц.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месяц, а в помещениях изготовления лекарственных средств в асептических условиях - еженедельно.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 верхней одежды и обуви работников осуществляется отдельно от спецодежды.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аптеке должна быть организована административно-бытовая зона для приема пищи и </w:t>
      </w:r>
      <w:proofErr w:type="gramStart"/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proofErr w:type="gramEnd"/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вещей работников.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Организация, оказывающая фармацевтические услуги, должна иметь лицензию на фармацевтическую деятельность.</w:t>
      </w:r>
      <w:bookmarkStart w:id="0" w:name="_GoBack"/>
      <w:bookmarkEnd w:id="0"/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Нормативные документы:</w:t>
      </w:r>
    </w:p>
    <w:p w:rsidR="00CC44C9" w:rsidRPr="00B4759B" w:rsidRDefault="00CC44C9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759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Федеральный закон от 4 мая 2011 года </w:t>
      </w:r>
      <w:hyperlink r:id="rId4" w:history="1">
        <w:r w:rsidRPr="00B4759B">
          <w:rPr>
            <w:rFonts w:ascii="Times New Roman" w:eastAsia="Times New Roman" w:hAnsi="Times New Roman" w:cs="Times New Roman"/>
            <w:sz w:val="26"/>
            <w:szCs w:val="26"/>
            <w:u w:val="single"/>
            <w:vertAlign w:val="subscript"/>
            <w:lang w:eastAsia="ru-RU"/>
          </w:rPr>
          <w:t>№ 99-ФЗ</w:t>
        </w:r>
      </w:hyperlink>
      <w:r w:rsidRPr="00B4759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 </w:t>
      </w:r>
      <w:r w:rsidRPr="00B4759B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  <w:lang w:eastAsia="ru-RU"/>
        </w:rPr>
        <w:t>«</w:t>
      </w:r>
      <w:r w:rsidRPr="00B4759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 лицензировании отдельных видов деятельности</w:t>
      </w:r>
      <w:r w:rsidRPr="00B4759B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  <w:lang w:eastAsia="ru-RU"/>
        </w:rPr>
        <w:t>»</w:t>
      </w:r>
    </w:p>
    <w:p w:rsidR="00CC44C9" w:rsidRPr="00B4759B" w:rsidRDefault="000D44AF" w:rsidP="00B47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CC44C9" w:rsidRPr="00B4759B">
          <w:rPr>
            <w:rFonts w:ascii="Times New Roman" w:eastAsia="Times New Roman" w:hAnsi="Times New Roman" w:cs="Times New Roman"/>
            <w:sz w:val="26"/>
            <w:szCs w:val="26"/>
            <w:u w:val="single"/>
            <w:vertAlign w:val="subscript"/>
            <w:lang w:eastAsia="ru-RU"/>
          </w:rPr>
          <w:t>СП 2.1.3678-20</w:t>
        </w:r>
      </w:hyperlink>
      <w:r w:rsidR="00CC44C9" w:rsidRPr="00B4759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 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</w:p>
    <w:p w:rsidR="008755A0" w:rsidRDefault="008755A0"/>
    <w:sectPr w:rsidR="008755A0" w:rsidSect="000D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EA"/>
    <w:rsid w:val="000D44AF"/>
    <w:rsid w:val="008755A0"/>
    <w:rsid w:val="00B4759B"/>
    <w:rsid w:val="00CC44C9"/>
    <w:rsid w:val="00D6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275590" TargetMode="External"/><Relationship Id="rId4" Type="http://schemas.openxmlformats.org/officeDocument/2006/relationships/hyperlink" Target="https://docs.cntd.ru/document/90227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3</cp:revision>
  <dcterms:created xsi:type="dcterms:W3CDTF">2024-11-19T14:03:00Z</dcterms:created>
  <dcterms:modified xsi:type="dcterms:W3CDTF">2025-02-13T13:43:00Z</dcterms:modified>
</cp:coreProperties>
</file>