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8F" w:rsidRPr="00E82405" w:rsidRDefault="00E82405" w:rsidP="00E824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>ХРОНИЧЕСКИЙ ВИРУСНЫЙ ГЕПАТИТ С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Гепатит С</w:t>
      </w: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воспалительное поражение печени, вызываемое вирусом гепатита С.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всем мире хроническим гепатитом С страдают примерно 58 миллионов человек, при этом ежегодно происходит около 1,5 миллиона новых случаев инфицирования. По оценкам ВОЗ, хроническим гепатитом C страдают 3,2 миллиона детей и подростков во всем мире.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Вирус гепатита С (ВГС) может вызывать как острую, так и хроническую инфекцию, которая может протекать в легкой форме или приводить к тяжелому пожизненному заболеванию, включая цирроз печени и рак.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Острые инфекции ВГС обычно протекают бессимптомно и в большинстве случаев не приводят к опасному для жизни заболеванию.</w:t>
      </w:r>
    </w:p>
    <w:p w:rsidR="00E82405" w:rsidRPr="00E82405" w:rsidRDefault="00E82405" w:rsidP="00E82405">
      <w:pPr>
        <w:shd w:val="clear" w:color="auto" w:fill="FFFFFF"/>
        <w:spacing w:before="240"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Передача инфекции</w:t>
      </w:r>
    </w:p>
    <w:p w:rsidR="00E82405" w:rsidRPr="00E82405" w:rsidRDefault="00E82405" w:rsidP="00E82405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4339" cy="1200150"/>
            <wp:effectExtent l="19050" t="0" r="1411" b="0"/>
            <wp:docPr id="1" name="Рисунок 1" descr="hepC_article0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pC_article00_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339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высокий риск инфицирования вирусом гепатита С у людей, употребляющих инъекционные наркотики. Инфицирование возможно при проведении медицинских манипуляций, нанесении татуировок, пирсинге, проведении косметологических процедур, маникюра или педикюра, если при этом используются нестерильные иглы или другие инструменты.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домашних условиях заразиться можно при совместном использовании с другими членами семьи общих бритв (с лезвиями), маникюрных (педикюрных) принадлежностей. Частицы крови могут оставаться на поверхности инструментов, и в случае микротравм вирус может попасть в ранку и вызвать заболевание.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ВГС также может передаваться от инфицированной матери ребенку, а также при половых сношениях, сопровождающихся контактом с кровью.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ВАЖНО!</w:t>
      </w: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Гепатит С не передается через грудное молоко, пищевые продукты, воду или при бытовых контактах, например объятиях, поцелуях или совместном приеме пищи и напитков с инфицированным лицом.</w:t>
      </w:r>
    </w:p>
    <w:p w:rsidR="00E82405" w:rsidRPr="00E82405" w:rsidRDefault="00E82405" w:rsidP="00E82405">
      <w:pPr>
        <w:shd w:val="clear" w:color="auto" w:fill="FFFFFF"/>
        <w:spacing w:before="240"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Симптомы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Продолжительность инкубационного периода гепатита С составляет от двух недель до шести месяцев. Приблизительно в 80% случаев первичная инфекция протекает бессимптомно. У больных с острым течением болезни к </w:t>
      </w: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числу симптомов относятся высокая температура, утомляемость, потеря аппетита, тошнота, рвота, боли в области брюшной полости, потемнение мочи, светлый кал, боли в суставах и желтуха (желтушное окрашивание кожных покровов и склер глаз).</w:t>
      </w:r>
    </w:p>
    <w:p w:rsidR="00E82405" w:rsidRPr="00E82405" w:rsidRDefault="00E82405" w:rsidP="00E82405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2420825"/>
            <wp:effectExtent l="19050" t="0" r="0" b="0"/>
            <wp:docPr id="2" name="Рисунок 2" descr="hepC_article00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pC_article00_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 заболевания в хроническую форму происходит незаметно.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Повреждение печени с годами нарастает и у пациента формируется фиброз печени с последующим нарушением функции печени. Болезнь прогрессирует медленно, годами.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хронический гепатит С остается не выявленным на протяжении многих лет, и заболевание доходит до стадии цирроза печени, то возникают более серьезные симптомы, связанные с нарушением функций печени: снижение массы тела, накопление свободной жидкости в брюшной полости (асцит), кровотечение из вен пищевода, нарушения функции мозга (энцефалопатия).</w:t>
      </w:r>
    </w:p>
    <w:p w:rsidR="00E82405" w:rsidRPr="00E82405" w:rsidRDefault="00E82405" w:rsidP="00E82405">
      <w:pPr>
        <w:shd w:val="clear" w:color="auto" w:fill="FFFFFF"/>
        <w:spacing w:before="240"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Тестирование и диагностика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Ввиду того, что первичная инфекция ВГС чаще всего протекает бессимптомно, в первое время после заражения у большинства инфицированных она не диагностируется. У пациентов с хронической инфекцией ВГС она также часто не диагностируется, поскольку болезнь протекает бессимптомно в течение десятилетий вплоть до развития вторичных симптомов, связанных с серьезным поражением печени.</w:t>
      </w:r>
    </w:p>
    <w:p w:rsidR="00E82405" w:rsidRPr="00E82405" w:rsidRDefault="00E82405" w:rsidP="00E82405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1911312"/>
            <wp:effectExtent l="19050" t="0" r="0" b="0"/>
            <wp:docPr id="3" name="Рисунок 3" descr="hepC_article00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pC_article00_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91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Гепатит С можно выявить только с помощью комплекса специальных исследований, которые условно можно разделить на 3 группы: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1) анализы крови, которые указывают на инфицирование вирусом в настоящее время или на ранее перенесенный гепатит С;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анализы крови, которые отражают воспаление печени, а также функцию печени;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исследования, которые помогают оценить размеры печени, состояние ее ткани и других органов брюшной полости (УЗИ и другие инструментальные исследования).</w:t>
      </w:r>
    </w:p>
    <w:p w:rsidR="00E82405" w:rsidRPr="00E82405" w:rsidRDefault="00E82405" w:rsidP="00E82405">
      <w:pPr>
        <w:shd w:val="clear" w:color="auto" w:fill="FFFFFF"/>
        <w:spacing w:before="240"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Профилактика заболевания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эффективной вакцины против гепатита С не существует; поэтому профилактика инфекции заключается в снижении риска заражения в медицинских учреждениях, а также группах повышенного риска.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ним относятся потребители инъекционных наркотиков и мужчины, вступающие в половые контакты с мужчинами, особенно инфицированные ВИЧ или применяющие предэкспозиционную профилактику ВИЧ.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 за проведением косметологических процедур, в том числе нанесением татуировок, пирсинга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стерильные инструменты (одноразовые или многоразовые).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домашних условиях необходимо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</w:t>
      </w:r>
    </w:p>
    <w:p w:rsidR="00E82405" w:rsidRPr="00E82405" w:rsidRDefault="00E82405" w:rsidP="00E82405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профилактики полового пути передачи использовать барьерные средства защиты (презервативы).</w:t>
      </w:r>
    </w:p>
    <w:p w:rsidR="00F87B21" w:rsidRDefault="00E82405" w:rsidP="00F87B21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4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планированием беременности семейной паре рекомендуется пройти обследование в том числе на вирус гепатита С.</w:t>
      </w:r>
    </w:p>
    <w:p w:rsidR="00F87B21" w:rsidRDefault="00F87B21" w:rsidP="00F87B21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6832" w:rsidRPr="00F87B21" w:rsidRDefault="00206832" w:rsidP="00F87B21">
      <w:pPr>
        <w:shd w:val="clear" w:color="auto" w:fill="FFFFFF"/>
        <w:spacing w:after="0" w:line="238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83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Заместитель начальника Ефремовского территориального отдела Управления Роспотребнадзора по Тульской области Илюхина Светлана Юрьевна</w:t>
      </w:r>
    </w:p>
    <w:p w:rsidR="00E82405" w:rsidRPr="00E82405" w:rsidRDefault="00E82405" w:rsidP="00E824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2405" w:rsidRPr="00E82405" w:rsidSect="00C2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2405"/>
    <w:rsid w:val="001C1087"/>
    <w:rsid w:val="00206832"/>
    <w:rsid w:val="00364C23"/>
    <w:rsid w:val="00AD1465"/>
    <w:rsid w:val="00C2028F"/>
    <w:rsid w:val="00D84015"/>
    <w:rsid w:val="00E82405"/>
    <w:rsid w:val="00F8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405"/>
    <w:rPr>
      <w:b/>
      <w:bCs/>
    </w:rPr>
  </w:style>
  <w:style w:type="paragraph" w:customStyle="1" w:styleId="separator">
    <w:name w:val="separator"/>
    <w:basedOn w:val="a"/>
    <w:rsid w:val="00E8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cial">
    <w:name w:val="special"/>
    <w:basedOn w:val="a0"/>
    <w:rsid w:val="00E82405"/>
  </w:style>
  <w:style w:type="paragraph" w:styleId="a5">
    <w:name w:val="Balloon Text"/>
    <w:basedOn w:val="a"/>
    <w:link w:val="a6"/>
    <w:uiPriority w:val="99"/>
    <w:semiHidden/>
    <w:unhideWhenUsed/>
    <w:rsid w:val="00E8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6</cp:revision>
  <dcterms:created xsi:type="dcterms:W3CDTF">2025-03-25T08:06:00Z</dcterms:created>
  <dcterms:modified xsi:type="dcterms:W3CDTF">2025-03-25T08:42:00Z</dcterms:modified>
</cp:coreProperties>
</file>