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E8" w:rsidRDefault="00974CE8" w:rsidP="00974CE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pacing w:val="8"/>
          <w:sz w:val="21"/>
          <w:szCs w:val="21"/>
        </w:rPr>
      </w:pPr>
      <w:r>
        <w:rPr>
          <w:rFonts w:ascii="Arial" w:hAnsi="Arial" w:cs="Arial"/>
          <w:b/>
          <w:bCs/>
          <w:color w:val="242424"/>
          <w:spacing w:val="8"/>
          <w:sz w:val="21"/>
          <w:szCs w:val="21"/>
        </w:rPr>
        <w:t>Гепатит С – меры профилактики</w:t>
      </w:r>
    </w:p>
    <w:p w:rsidR="00974CE8" w:rsidRDefault="00974CE8" w:rsidP="00974CE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pacing w:val="8"/>
          <w:sz w:val="21"/>
          <w:szCs w:val="21"/>
        </w:rPr>
      </w:pPr>
    </w:p>
    <w:p w:rsidR="00974CE8" w:rsidRDefault="00974CE8" w:rsidP="00974CE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b/>
          <w:bCs/>
          <w:color w:val="242424"/>
          <w:spacing w:val="8"/>
          <w:sz w:val="21"/>
          <w:szCs w:val="21"/>
        </w:rPr>
        <w:t>Гепатит С</w:t>
      </w:r>
      <w:r>
        <w:rPr>
          <w:rFonts w:ascii="Arial" w:hAnsi="Arial" w:cs="Arial"/>
          <w:color w:val="242424"/>
          <w:spacing w:val="8"/>
          <w:sz w:val="21"/>
          <w:szCs w:val="21"/>
        </w:rPr>
        <w:t> – острая инфекция, вызываемая вирусом гепатита С (HСV - hepatitis С virus), поражающая печень и протекающая преимущественно в стертой форме с высокой (70-80%) вероятностью развития хронического процесса и внепеченочных проявлений. Из-за способности маскировать истинную причину под видом множества других заболеваний гепатит C называют «ласковый убийца».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Вирус гепатита С обладает высокой мутационной изменчивостью, поэтому производство вакцины затруднено. Помимо этого, вирус обладает высокими адаптационными способностями, способен ускользать от иммунной системы и длительно находиться в организме, было доказано его размножение не только в клетках печени, но и в лимфатических узлах, костном мозге и селезнке. В современной классификации различают 6 основных генотипов и большое количество субтипов вируса, в России преобладает генотип 1b (встречается в 70-85% зарегистрированных случаев), отличается высоким процентом формирования цирроза и устойчивости к лечению.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Основной механизм заражения – парентеральный, т.е. заражение происходит при контакте с кровью или биологическими жидкостями больного (или носителя) как и в случае с гепатитом В. Источниками инфекции являются больные острой и хронической формой гепатита С. Максимальную опасность представляют лица, переболевшие в скрытой форме, носители РНК вируса в крови. В отличие от гепатита В, риск заражения в быту, при половых контактах и при рождении от инфицированной матери относительно низок. Реже происходит и профессиональное заражение медицинских работников.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Инфицирование человека возможно при переливании ему зараженной крови и ее препаратов (плазмы и др.), а также при многократном использовании инъекционных игл и канюль. Введение обязательного контроля переливаемых крови и ее компонентов привело к уменьшению частоты развития посттрансфузионного гепатита С. Риск заражения главным образом связан с нахождением донора к моменту забора крови в остром раннем периоде скрыто протекающего гепатита, диагноз которого не может быть подтвержден с помощью обычных скрининговых тестов. Сохраняется высокий риск передачи вируса гепатита С при проведении сеансов гемодиализа, инъекциях, акупунктуре, пирсинге, маникюра, нанесении татуировок. Очень высока распространенность гепатита С среди наркоманов. Возможно заражение сразу несколькими генетически отличающимися типами вируса.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Инкубационный период в среднем длится 6-8 недель, максимум до 26 недель. Острая фаза заболевания часто протекает бессимптомно, в результате гепатит С диагностируется случайно, уже на поздних стадиях, в процессе очередного медицинского осмотра. Клиническое течение стерто, лишь 20-30% больных жалуются на необъяснимую слабость, постоянную утомляемость, незначительную потерю веса, снижение аппетита, ощущение тяжести и дискомфорта в правом боку.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У подавляющего числа больных острая форма переходит в хроническую. Отличительной особенностью течения хронического гепатита С является развитие внепеченочных проявлений. Помимо развития цирроза и рака печени была доказана связь хронического гепатита С с развитием В-клеточной лимфомы, поражением эндокринных желез, органов зрения, кожи, мышц, суставов, нервной системы.</w:t>
      </w:r>
    </w:p>
    <w:p w:rsidR="00974CE8" w:rsidRDefault="00974CE8" w:rsidP="00974CE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b/>
          <w:bCs/>
          <w:color w:val="242424"/>
          <w:spacing w:val="8"/>
          <w:sz w:val="21"/>
          <w:szCs w:val="21"/>
        </w:rPr>
        <w:t>Учитывая отсутствие специфической профилактики (вакцины нет), необходимо помнить следующие меры безопасности: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важно пользоваться только индивидуальными предметами личной гигиены (бритвами, зубными щетками, маникюрными ножницами);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использовать средства барьерной защиты (презерватив);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при выявлении гепатита С необходимо обследовать партнера и находится под медицинским наблюдением, выполнять все назначения лечащего врача;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t>при проведении медицинских и немедицинских манипуляций быть бдительными, пользоваться только стерильным инструментарием;</w:t>
      </w:r>
    </w:p>
    <w:p w:rsidR="00974CE8" w:rsidRDefault="00974CE8" w:rsidP="00974CE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pacing w:val="8"/>
          <w:sz w:val="21"/>
          <w:szCs w:val="21"/>
        </w:rPr>
      </w:pPr>
      <w:r>
        <w:rPr>
          <w:rFonts w:ascii="Arial" w:hAnsi="Arial" w:cs="Arial"/>
          <w:color w:val="242424"/>
          <w:spacing w:val="8"/>
          <w:sz w:val="21"/>
          <w:szCs w:val="21"/>
        </w:rPr>
        <w:lastRenderedPageBreak/>
        <w:t>планируя беременность, находиться под наблюдением врача и сдать все необходимые анализы.</w:t>
      </w:r>
    </w:p>
    <w:p w:rsidR="00CE6F6F" w:rsidRDefault="00CE6F6F"/>
    <w:sectPr w:rsidR="00CE6F6F" w:rsidSect="00C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CE8"/>
    <w:rsid w:val="00974CE8"/>
    <w:rsid w:val="00C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2024-04-15T11:03:00Z</dcterms:created>
  <dcterms:modified xsi:type="dcterms:W3CDTF">2024-04-15T11:03:00Z</dcterms:modified>
</cp:coreProperties>
</file>