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69" w:rsidRPr="004305CC" w:rsidRDefault="005C3C69" w:rsidP="004305CC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Ефремовский территориальный отдел информирует о нормах физиологической потребности в энергии и пищевых вещества</w:t>
      </w:r>
      <w:r w:rsidR="004305CC" w:rsidRPr="0043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для различных групп населения</w:t>
      </w:r>
    </w:p>
    <w:p w:rsidR="004305CC" w:rsidRDefault="005C3C69" w:rsidP="004305CC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июля 2021 года Федеральной службой по надзору в сфере защиты прав потребителей и благополучия человека </w:t>
      </w:r>
      <w:r w:rsidR="004305CC" w:rsidRPr="00430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</w:t>
      </w:r>
      <w:r w:rsidRPr="00430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Методически</w:t>
      </w:r>
      <w:r w:rsidR="00430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рекомендации MP 2.3.1.0253-21 </w:t>
      </w:r>
      <w:r w:rsidRPr="00430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"Нормы физиологических потребностей в энергии и пищевых веществах для различных групп населения Российской Федерации"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сохранении и поддержании здоровья человека ведущая роль принадлежит здоровому образу жизни. Питание вносит до 50% вклада в обеспечение здоровья и работоспособности человека от суммы всех факторов, влияющих на образ жизни. При этом нарушения питания составляют от 30 до 50% причин возникновения хронических неинфекционных заболеваний, таких как ожирение, </w:t>
      </w:r>
      <w:proofErr w:type="spellStart"/>
      <w:proofErr w:type="gramStart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сахарный диабет 2 типа, </w:t>
      </w:r>
      <w:proofErr w:type="spellStart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</w:t>
      </w:r>
      <w:proofErr w:type="spellEnd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некоторые виды онкологических заболеваний. Реализация в Российской Федерации государственной политики в области здорового питания направлена на достижение национальных целей развития страны, в первую очередь, обеспечение устойчивого естественного роста численности населения и повышение ожидаемой продолжительности жизни до 78 лет (к 2030 году - до 80 лет).</w:t>
      </w:r>
      <w:r w:rsidRPr="0043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принципы включают в себя: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энерготратам</w:t>
      </w:r>
      <w:proofErr w:type="spellEnd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макронутриентах</w:t>
      </w:r>
      <w:proofErr w:type="spellEnd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микронутриентах</w:t>
      </w:r>
      <w:proofErr w:type="spellEnd"/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максимально разнообразного здорового питания и оптимального его режима;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технологической и кулинарной обработок пищевых продуктов, обеспечивающих сохранность их исходной пищевой ценности;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 пищевых продуктов;</w:t>
      </w:r>
    </w:p>
    <w:p w:rsidR="005C3C69" w:rsidRPr="004305CC" w:rsidRDefault="005C3C69" w:rsidP="004305CC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5C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исключение использования фальсифицированных пищевых продуктов, материалов и изделий.</w:t>
      </w:r>
    </w:p>
    <w:p w:rsidR="005C3C69" w:rsidRPr="004305CC" w:rsidRDefault="005C3C69" w:rsidP="004305CC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4305CC">
        <w:rPr>
          <w:sz w:val="28"/>
          <w:szCs w:val="28"/>
        </w:rPr>
        <w:t xml:space="preserve">Физиологические потребности в энергии и пищевых веществах взрослого трудоспособного населения в МР даны по 4 группам физической активности и интенсивности труда для мужчин и для женщин. Потребность в белке зависит от физической и нервно-психической нагрузки. При низкой физической активности более высокое содержание белка может снижать риск развития избыточной массы тела и ожирения, так как белок обладает </w:t>
      </w:r>
      <w:proofErr w:type="spellStart"/>
      <w:r w:rsidRPr="004305CC">
        <w:rPr>
          <w:sz w:val="28"/>
          <w:szCs w:val="28"/>
        </w:rPr>
        <w:t>термогенным</w:t>
      </w:r>
      <w:proofErr w:type="spellEnd"/>
      <w:r w:rsidRPr="004305CC">
        <w:rPr>
          <w:sz w:val="28"/>
          <w:szCs w:val="28"/>
        </w:rPr>
        <w:t xml:space="preserve"> эффектом. </w:t>
      </w:r>
      <w:proofErr w:type="gramStart"/>
      <w:r w:rsidRPr="004305CC">
        <w:rPr>
          <w:sz w:val="28"/>
          <w:szCs w:val="28"/>
        </w:rPr>
        <w:t>В связи с этим для работников умственного труда (КФА = 1,4) доля (удельный вес) белка в калорийности составляет 14%, для группы с КФА = 1,6 - 13%, для группы с КФА = 1,9 - 12,5%, а для лиц, занятых физическим трудом (КФА = 2,2), эта величина составляет 12%, хотя в абсолютном выражении их потребность в белке выше, чем у лиц первой группы.</w:t>
      </w:r>
      <w:proofErr w:type="gramEnd"/>
      <w:r w:rsidRPr="004305CC">
        <w:rPr>
          <w:sz w:val="28"/>
          <w:szCs w:val="28"/>
        </w:rPr>
        <w:t xml:space="preserve"> Для населения старше 65 лет доля белка в калорийности суточного рациона составляет 14%. Удельный вес жиров во всех четырех группах принят в размере 30% от калорийности. Доля углеводов колеблется соответственно от 56 до 58%. Для расчета физиологических потребностей в энергии и пищевых веществах для мужчин и женщин старше трудоспособного возраста (группы 65-74 года и старше 75 лет) использован КФА, равный 1,7.</w:t>
      </w:r>
    </w:p>
    <w:p w:rsidR="005C3C69" w:rsidRPr="004305CC" w:rsidRDefault="005C3C69" w:rsidP="004305CC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4305CC">
        <w:rPr>
          <w:sz w:val="28"/>
          <w:szCs w:val="28"/>
        </w:rPr>
        <w:t>Антропометрические показатели, характеризующие физическое развитие (размеры тела), являются основным компонентом оценки пищевого статуса человека и главным определяющим фактором при оценке абсолютных потребностей в энергии и белке. Для оценки потребностей человека или группы лиц в энергии и пищевых веществах необходимы данные о некоторых антропометрических параметрах мужчин и женщин различных возрастных групп. Базовыми показателями физического развития являются рост и масса тела (МТ) человека</w:t>
      </w:r>
      <w:proofErr w:type="gramStart"/>
      <w:r w:rsidRPr="004305CC">
        <w:rPr>
          <w:sz w:val="28"/>
          <w:szCs w:val="28"/>
        </w:rPr>
        <w:t> .</w:t>
      </w:r>
      <w:proofErr w:type="gramEnd"/>
    </w:p>
    <w:p w:rsidR="005C3C69" w:rsidRPr="004305CC" w:rsidRDefault="005C3C69" w:rsidP="004305CC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4305CC">
        <w:rPr>
          <w:sz w:val="28"/>
          <w:szCs w:val="28"/>
        </w:rPr>
        <w:t>Оценку наличия дефицита или избыточной массы тела и определение степени ожирения у взрослых проводят на основании расчета индекса массы тела (ИМТ) и его сравнения с классификацией ВОЗ</w:t>
      </w:r>
      <w:proofErr w:type="gramStart"/>
      <w:r w:rsidRPr="004305CC">
        <w:rPr>
          <w:sz w:val="28"/>
          <w:szCs w:val="28"/>
        </w:rPr>
        <w:t xml:space="preserve"> .</w:t>
      </w:r>
      <w:proofErr w:type="gramEnd"/>
    </w:p>
    <w:p w:rsidR="005C3C69" w:rsidRPr="004305CC" w:rsidRDefault="005C3C69" w:rsidP="004305CC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4305CC">
        <w:rPr>
          <w:sz w:val="28"/>
          <w:szCs w:val="28"/>
        </w:rPr>
        <w:t xml:space="preserve">Индекс массы тела (ИМТ или индекс </w:t>
      </w:r>
      <w:proofErr w:type="spellStart"/>
      <w:r w:rsidRPr="004305CC">
        <w:rPr>
          <w:sz w:val="28"/>
          <w:szCs w:val="28"/>
        </w:rPr>
        <w:t>Кетле</w:t>
      </w:r>
      <w:proofErr w:type="spellEnd"/>
      <w:r w:rsidRPr="004305CC">
        <w:rPr>
          <w:sz w:val="28"/>
          <w:szCs w:val="28"/>
        </w:rPr>
        <w:t xml:space="preserve"> 2) выражают </w:t>
      </w:r>
      <w:proofErr w:type="gramStart"/>
      <w:r w:rsidRPr="004305CC">
        <w:rPr>
          <w:sz w:val="28"/>
          <w:szCs w:val="28"/>
        </w:rPr>
        <w:t>в</w:t>
      </w:r>
      <w:proofErr w:type="gramEnd"/>
      <w:r w:rsidRPr="004305CC">
        <w:rPr>
          <w:sz w:val="28"/>
          <w:szCs w:val="28"/>
        </w:rPr>
        <w:t> </w:t>
      </w:r>
      <w:r w:rsidRPr="004305CC">
        <w:rPr>
          <w:noProof/>
          <w:sz w:val="28"/>
          <w:szCs w:val="28"/>
        </w:rPr>
        <w:drawing>
          <wp:inline distT="0" distB="0" distL="0" distR="0">
            <wp:extent cx="342900" cy="209550"/>
            <wp:effectExtent l="19050" t="0" r="0" b="0"/>
            <wp:docPr id="1" name="Рисунок 1" descr="https://www.garant.ru/files/4/5/1486954/pict1004-402716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4/5/1486954/pict1004-4027161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5CC">
        <w:rPr>
          <w:sz w:val="28"/>
          <w:szCs w:val="28"/>
        </w:rPr>
        <w:t> и рассчитывают по формуле:</w:t>
      </w:r>
    </w:p>
    <w:p w:rsidR="005C3C69" w:rsidRPr="004305CC" w:rsidRDefault="005C3C69" w:rsidP="004305CC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4305CC">
        <w:rPr>
          <w:noProof/>
          <w:sz w:val="28"/>
          <w:szCs w:val="28"/>
        </w:rPr>
        <w:lastRenderedPageBreak/>
        <w:drawing>
          <wp:inline distT="0" distB="0" distL="0" distR="0">
            <wp:extent cx="1352550" cy="209550"/>
            <wp:effectExtent l="19050" t="0" r="0" b="0"/>
            <wp:docPr id="2" name="Рисунок 2" descr="https://www.garant.ru/files/4/5/1486954/pict1005-402716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4/5/1486954/pict1005-4027161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5CC">
        <w:rPr>
          <w:sz w:val="28"/>
          <w:szCs w:val="28"/>
        </w:rPr>
        <w:t> </w:t>
      </w:r>
    </w:p>
    <w:p w:rsidR="005C3C69" w:rsidRPr="004305CC" w:rsidRDefault="005C3C69" w:rsidP="004305CC">
      <w:pPr>
        <w:pStyle w:val="a3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4305CC">
        <w:rPr>
          <w:sz w:val="28"/>
          <w:szCs w:val="28"/>
        </w:rPr>
        <w:t xml:space="preserve">  </w:t>
      </w:r>
      <w:proofErr w:type="gramStart"/>
      <w:r w:rsidRPr="004305CC">
        <w:rPr>
          <w:sz w:val="28"/>
          <w:szCs w:val="28"/>
        </w:rPr>
        <w:t xml:space="preserve">В целях профилактики наиболее распространенных неинфекционных заболеваний, связанных с питанием, с учетом международного опыта в МР включены рекомендации по снижению потребления критически значимых для здоровья </w:t>
      </w:r>
      <w:proofErr w:type="spellStart"/>
      <w:r w:rsidRPr="004305CC">
        <w:rPr>
          <w:sz w:val="28"/>
          <w:szCs w:val="28"/>
        </w:rPr>
        <w:t>нутриентов</w:t>
      </w:r>
      <w:proofErr w:type="spellEnd"/>
      <w:r w:rsidRPr="004305CC">
        <w:rPr>
          <w:sz w:val="28"/>
          <w:szCs w:val="28"/>
        </w:rPr>
        <w:t xml:space="preserve"> (</w:t>
      </w:r>
      <w:r w:rsidRPr="004305CC">
        <w:rPr>
          <w:b/>
          <w:sz w:val="28"/>
          <w:szCs w:val="28"/>
        </w:rPr>
        <w:t xml:space="preserve">пищевой соли, добавленных сахаров, </w:t>
      </w:r>
      <w:proofErr w:type="spellStart"/>
      <w:r w:rsidRPr="004305CC">
        <w:rPr>
          <w:b/>
          <w:sz w:val="28"/>
          <w:szCs w:val="28"/>
        </w:rPr>
        <w:t>трансизомерных</w:t>
      </w:r>
      <w:proofErr w:type="spellEnd"/>
      <w:r w:rsidRPr="004305CC">
        <w:rPr>
          <w:b/>
          <w:sz w:val="28"/>
          <w:szCs w:val="28"/>
        </w:rPr>
        <w:t xml:space="preserve"> жирных кислот</w:t>
      </w:r>
      <w:r w:rsidRPr="004305CC">
        <w:rPr>
          <w:sz w:val="28"/>
          <w:szCs w:val="28"/>
        </w:rPr>
        <w:t xml:space="preserve">), основанные на данных современных </w:t>
      </w:r>
      <w:proofErr w:type="spellStart"/>
      <w:r w:rsidRPr="004305CC">
        <w:rPr>
          <w:sz w:val="28"/>
          <w:szCs w:val="28"/>
        </w:rPr>
        <w:t>метаанализов</w:t>
      </w:r>
      <w:proofErr w:type="spellEnd"/>
      <w:r w:rsidRPr="004305CC">
        <w:rPr>
          <w:sz w:val="28"/>
          <w:szCs w:val="28"/>
        </w:rPr>
        <w:t xml:space="preserve"> по оценке негативных эффектов на здоровье их избыточного потребления, а также рекомендациях ВОЗ и ФАО.</w:t>
      </w:r>
      <w:proofErr w:type="gramEnd"/>
    </w:p>
    <w:p w:rsidR="005C3C69" w:rsidRPr="004305CC" w:rsidRDefault="004305CC" w:rsidP="004305CC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4305CC">
        <w:rPr>
          <w:sz w:val="28"/>
          <w:szCs w:val="28"/>
        </w:rPr>
        <w:t>Главный</w:t>
      </w:r>
      <w:r w:rsidR="005C3C69" w:rsidRPr="004305CC">
        <w:rPr>
          <w:sz w:val="28"/>
          <w:szCs w:val="28"/>
        </w:rPr>
        <w:t xml:space="preserve"> специалист-эксперт</w:t>
      </w:r>
      <w:r w:rsidRPr="004305CC">
        <w:rPr>
          <w:sz w:val="28"/>
          <w:szCs w:val="28"/>
        </w:rPr>
        <w:t xml:space="preserve"> </w:t>
      </w:r>
      <w:proofErr w:type="spellStart"/>
      <w:r w:rsidRPr="004305CC">
        <w:rPr>
          <w:sz w:val="28"/>
          <w:szCs w:val="28"/>
        </w:rPr>
        <w:t>Ефремовского</w:t>
      </w:r>
      <w:proofErr w:type="spellEnd"/>
      <w:r w:rsidRPr="004305CC">
        <w:rPr>
          <w:sz w:val="28"/>
          <w:szCs w:val="28"/>
        </w:rPr>
        <w:t xml:space="preserve"> территориального отдела Управления </w:t>
      </w:r>
      <w:proofErr w:type="spellStart"/>
      <w:r w:rsidRPr="004305CC">
        <w:rPr>
          <w:sz w:val="28"/>
          <w:szCs w:val="28"/>
        </w:rPr>
        <w:t>Роспотребнадзора</w:t>
      </w:r>
      <w:proofErr w:type="spellEnd"/>
      <w:r w:rsidRPr="004305CC">
        <w:rPr>
          <w:sz w:val="28"/>
          <w:szCs w:val="28"/>
        </w:rPr>
        <w:t xml:space="preserve"> по Тульской области Харламова Елена Юрьевна</w:t>
      </w:r>
    </w:p>
    <w:p w:rsidR="004720AE" w:rsidRDefault="004720AE"/>
    <w:sectPr w:rsidR="004720AE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69"/>
    <w:rsid w:val="00300142"/>
    <w:rsid w:val="004305CC"/>
    <w:rsid w:val="004720AE"/>
    <w:rsid w:val="0051195D"/>
    <w:rsid w:val="005C3C69"/>
    <w:rsid w:val="00671DC2"/>
    <w:rsid w:val="00777EDE"/>
    <w:rsid w:val="007D3384"/>
    <w:rsid w:val="009A400F"/>
    <w:rsid w:val="00A05B60"/>
    <w:rsid w:val="00A52C65"/>
    <w:rsid w:val="00A711FF"/>
    <w:rsid w:val="00A74195"/>
    <w:rsid w:val="00B36689"/>
    <w:rsid w:val="00CA2781"/>
    <w:rsid w:val="00D95896"/>
    <w:rsid w:val="00DD7952"/>
    <w:rsid w:val="00EF20BA"/>
    <w:rsid w:val="00F271AD"/>
    <w:rsid w:val="00F9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E"/>
  </w:style>
  <w:style w:type="paragraph" w:styleId="3">
    <w:name w:val="heading 3"/>
    <w:basedOn w:val="a"/>
    <w:link w:val="30"/>
    <w:uiPriority w:val="9"/>
    <w:qFormat/>
    <w:rsid w:val="005C3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4</cp:revision>
  <dcterms:created xsi:type="dcterms:W3CDTF">2025-04-29T08:31:00Z</dcterms:created>
  <dcterms:modified xsi:type="dcterms:W3CDTF">2025-04-30T09:32:00Z</dcterms:modified>
</cp:coreProperties>
</file>