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98" w:rsidRPr="007E7A98" w:rsidRDefault="007E7A98" w:rsidP="007E7A9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A98">
        <w:rPr>
          <w:rFonts w:ascii="Times New Roman" w:hAnsi="Times New Roman" w:cs="Times New Roman"/>
          <w:b/>
          <w:sz w:val="26"/>
          <w:szCs w:val="26"/>
        </w:rPr>
        <w:t>Отчёт</w:t>
      </w:r>
    </w:p>
    <w:p w:rsidR="007E7A98" w:rsidRPr="007E7A98" w:rsidRDefault="007E7A98" w:rsidP="007E7A9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A98">
        <w:rPr>
          <w:rFonts w:ascii="Times New Roman" w:hAnsi="Times New Roman" w:cs="Times New Roman"/>
          <w:b/>
          <w:sz w:val="26"/>
          <w:szCs w:val="26"/>
        </w:rPr>
        <w:t xml:space="preserve">по устранению недостатков, выявленных в ходе независимой </w:t>
      </w:r>
      <w:proofErr w:type="gramStart"/>
      <w:r w:rsidRPr="007E7A98">
        <w:rPr>
          <w:rFonts w:ascii="Times New Roman" w:hAnsi="Times New Roman" w:cs="Times New Roman"/>
          <w:b/>
          <w:sz w:val="26"/>
          <w:szCs w:val="26"/>
        </w:rPr>
        <w:t>оценки качества условий оказания услуг</w:t>
      </w:r>
      <w:proofErr w:type="gramEnd"/>
    </w:p>
    <w:p w:rsidR="007E7A98" w:rsidRPr="007E7A98" w:rsidRDefault="007E7A98" w:rsidP="007E7A9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A98">
        <w:rPr>
          <w:rFonts w:ascii="Times New Roman" w:hAnsi="Times New Roman" w:cs="Times New Roman"/>
          <w:b/>
          <w:sz w:val="26"/>
          <w:szCs w:val="26"/>
        </w:rPr>
        <w:t>Муниципального учреждения культуры «</w:t>
      </w:r>
      <w:proofErr w:type="spellStart"/>
      <w:r w:rsidRPr="007E7A98">
        <w:rPr>
          <w:rFonts w:ascii="Times New Roman" w:hAnsi="Times New Roman" w:cs="Times New Roman"/>
          <w:b/>
          <w:sz w:val="26"/>
          <w:szCs w:val="26"/>
        </w:rPr>
        <w:t>Куркинский</w:t>
      </w:r>
      <w:proofErr w:type="spellEnd"/>
      <w:r w:rsidRPr="007E7A98">
        <w:rPr>
          <w:rFonts w:ascii="Times New Roman" w:hAnsi="Times New Roman" w:cs="Times New Roman"/>
          <w:b/>
          <w:sz w:val="26"/>
          <w:szCs w:val="26"/>
        </w:rPr>
        <w:t xml:space="preserve"> краеведческий музей»</w:t>
      </w:r>
    </w:p>
    <w:p w:rsidR="000557BB" w:rsidRPr="00ED040A" w:rsidRDefault="007E7A98" w:rsidP="007E7A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E7A98">
        <w:rPr>
          <w:rFonts w:ascii="Times New Roman" w:hAnsi="Times New Roman" w:cs="Times New Roman"/>
          <w:b/>
          <w:sz w:val="26"/>
          <w:szCs w:val="26"/>
        </w:rPr>
        <w:t>за 4 квартал 2022г</w:t>
      </w:r>
      <w:bookmarkStart w:id="0" w:name="_GoBack"/>
      <w:bookmarkEnd w:id="0"/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3327"/>
        <w:gridCol w:w="1720"/>
        <w:gridCol w:w="2023"/>
        <w:gridCol w:w="2994"/>
        <w:gridCol w:w="2316"/>
      </w:tblGrid>
      <w:tr w:rsidR="000557BB" w:rsidRPr="001B58B7" w:rsidTr="00ED040A">
        <w:trPr>
          <w:jc w:val="center"/>
        </w:trPr>
        <w:tc>
          <w:tcPr>
            <w:tcW w:w="2630" w:type="dxa"/>
            <w:vMerge w:val="restart"/>
            <w:shd w:val="clear" w:color="auto" w:fill="FFFFFF"/>
            <w:vAlign w:val="center"/>
            <w:hideMark/>
          </w:tcPr>
          <w:p w:rsidR="000557BB" w:rsidRPr="00ED040A" w:rsidRDefault="000557BB" w:rsidP="000F0AFC">
            <w:pPr>
              <w:spacing w:line="240" w:lineRule="exact"/>
              <w:jc w:val="center"/>
              <w:textAlignment w:val="baseline"/>
              <w:rPr>
                <w:bCs/>
                <w:color w:val="222222"/>
                <w:sz w:val="26"/>
                <w:szCs w:val="26"/>
              </w:rPr>
            </w:pPr>
            <w:r w:rsidRPr="00ED040A">
              <w:rPr>
                <w:bCs/>
                <w:color w:val="222222"/>
                <w:sz w:val="26"/>
                <w:szCs w:val="26"/>
              </w:rPr>
              <w:t xml:space="preserve">Недостатки, выявленные в ходе независимой </w:t>
            </w:r>
            <w:proofErr w:type="gramStart"/>
            <w:r w:rsidRPr="00ED040A">
              <w:rPr>
                <w:bCs/>
                <w:color w:val="222222"/>
                <w:sz w:val="26"/>
                <w:szCs w:val="26"/>
              </w:rPr>
              <w:t>оценки качества условий оказания услуг</w:t>
            </w:r>
            <w:proofErr w:type="gramEnd"/>
            <w:r w:rsidRPr="00ED040A">
              <w:rPr>
                <w:bCs/>
                <w:color w:val="222222"/>
                <w:sz w:val="26"/>
                <w:szCs w:val="26"/>
              </w:rPr>
              <w:t xml:space="preserve"> организацией</w:t>
            </w:r>
          </w:p>
        </w:tc>
        <w:tc>
          <w:tcPr>
            <w:tcW w:w="3327" w:type="dxa"/>
            <w:vMerge w:val="restart"/>
            <w:shd w:val="clear" w:color="auto" w:fill="FFFFFF"/>
            <w:vAlign w:val="center"/>
            <w:hideMark/>
          </w:tcPr>
          <w:p w:rsidR="000557BB" w:rsidRPr="00ED040A" w:rsidRDefault="000557BB" w:rsidP="000F0AFC">
            <w:pPr>
              <w:spacing w:line="240" w:lineRule="exact"/>
              <w:jc w:val="center"/>
              <w:textAlignment w:val="baseline"/>
              <w:rPr>
                <w:bCs/>
                <w:color w:val="222222"/>
                <w:sz w:val="26"/>
                <w:szCs w:val="26"/>
              </w:rPr>
            </w:pPr>
            <w:r w:rsidRPr="00ED040A">
              <w:rPr>
                <w:bCs/>
                <w:color w:val="222222"/>
                <w:sz w:val="26"/>
                <w:szCs w:val="26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D040A">
              <w:rPr>
                <w:bCs/>
                <w:color w:val="222222"/>
                <w:sz w:val="26"/>
                <w:szCs w:val="26"/>
              </w:rPr>
              <w:t>оценки качества условий оказания услуг</w:t>
            </w:r>
            <w:proofErr w:type="gramEnd"/>
            <w:r w:rsidRPr="00ED040A">
              <w:rPr>
                <w:bCs/>
                <w:color w:val="222222"/>
                <w:sz w:val="26"/>
                <w:szCs w:val="26"/>
              </w:rPr>
              <w:t xml:space="preserve"> организацией</w:t>
            </w:r>
          </w:p>
        </w:tc>
        <w:tc>
          <w:tcPr>
            <w:tcW w:w="1720" w:type="dxa"/>
            <w:vMerge w:val="restart"/>
            <w:shd w:val="clear" w:color="auto" w:fill="FFFFFF"/>
            <w:vAlign w:val="center"/>
            <w:hideMark/>
          </w:tcPr>
          <w:p w:rsidR="000557BB" w:rsidRPr="00ED040A" w:rsidRDefault="000557BB" w:rsidP="000F0AFC">
            <w:pPr>
              <w:spacing w:line="240" w:lineRule="exact"/>
              <w:jc w:val="center"/>
              <w:textAlignment w:val="baseline"/>
              <w:rPr>
                <w:bCs/>
                <w:color w:val="222222"/>
                <w:sz w:val="26"/>
                <w:szCs w:val="26"/>
              </w:rPr>
            </w:pPr>
            <w:r w:rsidRPr="00ED040A">
              <w:rPr>
                <w:bCs/>
                <w:color w:val="222222"/>
                <w:sz w:val="26"/>
                <w:szCs w:val="26"/>
              </w:rPr>
              <w:t>Плановый срок реализации мероприятия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:rsidR="000557BB" w:rsidRPr="00ED040A" w:rsidRDefault="000557BB" w:rsidP="00ED040A">
            <w:pPr>
              <w:spacing w:line="240" w:lineRule="exact"/>
              <w:jc w:val="center"/>
              <w:textAlignment w:val="baseline"/>
              <w:rPr>
                <w:bCs/>
                <w:color w:val="222222"/>
                <w:sz w:val="26"/>
                <w:szCs w:val="26"/>
              </w:rPr>
            </w:pPr>
            <w:r w:rsidRPr="00ED040A">
              <w:rPr>
                <w:bCs/>
                <w:color w:val="222222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5310" w:type="dxa"/>
            <w:gridSpan w:val="2"/>
            <w:shd w:val="clear" w:color="auto" w:fill="FFFFFF"/>
            <w:vAlign w:val="center"/>
            <w:hideMark/>
          </w:tcPr>
          <w:p w:rsidR="000557BB" w:rsidRPr="00ED040A" w:rsidRDefault="000557BB" w:rsidP="00ED040A">
            <w:pPr>
              <w:spacing w:line="240" w:lineRule="exact"/>
              <w:jc w:val="center"/>
              <w:textAlignment w:val="baseline"/>
              <w:rPr>
                <w:bCs/>
                <w:color w:val="222222"/>
                <w:sz w:val="26"/>
                <w:szCs w:val="26"/>
              </w:rPr>
            </w:pPr>
            <w:r w:rsidRPr="00ED040A">
              <w:rPr>
                <w:bCs/>
                <w:color w:val="222222"/>
                <w:sz w:val="26"/>
                <w:szCs w:val="26"/>
              </w:rPr>
              <w:t xml:space="preserve">Сведения о ходе реализации мероприятия </w:t>
            </w:r>
          </w:p>
        </w:tc>
      </w:tr>
      <w:tr w:rsidR="000557BB" w:rsidRPr="001B58B7" w:rsidTr="00ED040A">
        <w:trPr>
          <w:trHeight w:val="991"/>
          <w:jc w:val="center"/>
        </w:trPr>
        <w:tc>
          <w:tcPr>
            <w:tcW w:w="2630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57BB" w:rsidRPr="00ED040A" w:rsidRDefault="000557BB" w:rsidP="000F0AFC">
            <w:pPr>
              <w:spacing w:line="240" w:lineRule="exact"/>
              <w:rPr>
                <w:bCs/>
                <w:color w:val="222222"/>
                <w:sz w:val="26"/>
                <w:szCs w:val="26"/>
              </w:rPr>
            </w:pPr>
          </w:p>
        </w:tc>
        <w:tc>
          <w:tcPr>
            <w:tcW w:w="3327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57BB" w:rsidRPr="00ED040A" w:rsidRDefault="000557BB" w:rsidP="000F0AFC">
            <w:pPr>
              <w:spacing w:line="240" w:lineRule="exact"/>
              <w:rPr>
                <w:bCs/>
                <w:color w:val="222222"/>
                <w:sz w:val="26"/>
                <w:szCs w:val="26"/>
              </w:rPr>
            </w:pPr>
          </w:p>
        </w:tc>
        <w:tc>
          <w:tcPr>
            <w:tcW w:w="1720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57BB" w:rsidRPr="00ED040A" w:rsidRDefault="000557BB" w:rsidP="000F0AFC">
            <w:pPr>
              <w:spacing w:line="240" w:lineRule="exact"/>
              <w:rPr>
                <w:bCs/>
                <w:color w:val="222222"/>
                <w:sz w:val="26"/>
                <w:szCs w:val="26"/>
              </w:rPr>
            </w:pPr>
          </w:p>
        </w:tc>
        <w:tc>
          <w:tcPr>
            <w:tcW w:w="202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57BB" w:rsidRPr="00ED040A" w:rsidRDefault="000557BB" w:rsidP="000F0AFC">
            <w:pPr>
              <w:spacing w:line="240" w:lineRule="exact"/>
              <w:rPr>
                <w:bCs/>
                <w:color w:val="222222"/>
                <w:sz w:val="26"/>
                <w:szCs w:val="26"/>
              </w:rPr>
            </w:pPr>
          </w:p>
        </w:tc>
        <w:tc>
          <w:tcPr>
            <w:tcW w:w="2994" w:type="dxa"/>
            <w:shd w:val="clear" w:color="auto" w:fill="FFFFFF"/>
            <w:vAlign w:val="center"/>
            <w:hideMark/>
          </w:tcPr>
          <w:p w:rsidR="000557BB" w:rsidRPr="00ED040A" w:rsidRDefault="000557BB" w:rsidP="000F0AFC">
            <w:pPr>
              <w:spacing w:line="240" w:lineRule="exact"/>
              <w:jc w:val="center"/>
              <w:textAlignment w:val="baseline"/>
              <w:rPr>
                <w:bCs/>
                <w:color w:val="222222"/>
                <w:sz w:val="26"/>
                <w:szCs w:val="26"/>
              </w:rPr>
            </w:pPr>
            <w:r w:rsidRPr="00ED040A">
              <w:rPr>
                <w:bCs/>
                <w:color w:val="222222"/>
                <w:sz w:val="26"/>
                <w:szCs w:val="26"/>
              </w:rPr>
              <w:t>реализованные меры по устранению выявленных недостатков</w:t>
            </w:r>
          </w:p>
        </w:tc>
        <w:tc>
          <w:tcPr>
            <w:tcW w:w="2316" w:type="dxa"/>
            <w:shd w:val="clear" w:color="auto" w:fill="FFFFFF"/>
            <w:vAlign w:val="center"/>
            <w:hideMark/>
          </w:tcPr>
          <w:p w:rsidR="000557BB" w:rsidRPr="00ED040A" w:rsidRDefault="000557BB" w:rsidP="000F0AFC">
            <w:pPr>
              <w:spacing w:line="240" w:lineRule="exact"/>
              <w:jc w:val="center"/>
              <w:textAlignment w:val="baseline"/>
              <w:rPr>
                <w:bCs/>
                <w:color w:val="222222"/>
                <w:sz w:val="26"/>
                <w:szCs w:val="26"/>
              </w:rPr>
            </w:pPr>
            <w:r w:rsidRPr="00ED040A">
              <w:rPr>
                <w:bCs/>
                <w:color w:val="222222"/>
                <w:sz w:val="26"/>
                <w:szCs w:val="26"/>
              </w:rPr>
              <w:t>фактический срок реализации</w:t>
            </w:r>
          </w:p>
        </w:tc>
      </w:tr>
      <w:tr w:rsidR="000557BB" w:rsidRPr="001B58B7" w:rsidTr="00ED040A">
        <w:trPr>
          <w:trHeight w:val="354"/>
          <w:jc w:val="center"/>
        </w:trPr>
        <w:tc>
          <w:tcPr>
            <w:tcW w:w="15010" w:type="dxa"/>
            <w:gridSpan w:val="6"/>
            <w:shd w:val="clear" w:color="auto" w:fill="FFFFFF"/>
            <w:vAlign w:val="bottom"/>
          </w:tcPr>
          <w:p w:rsidR="000557BB" w:rsidRPr="001B58B7" w:rsidRDefault="00ED040A" w:rsidP="00ED040A">
            <w:pPr>
              <w:spacing w:line="240" w:lineRule="exact"/>
              <w:jc w:val="center"/>
              <w:rPr>
                <w:b/>
                <w:color w:val="222222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222222"/>
                <w:sz w:val="26"/>
                <w:szCs w:val="26"/>
              </w:rPr>
              <w:t>Кретерий</w:t>
            </w:r>
            <w:proofErr w:type="spellEnd"/>
            <w:r>
              <w:rPr>
                <w:b/>
                <w:bCs/>
                <w:color w:val="222222"/>
                <w:sz w:val="26"/>
                <w:szCs w:val="26"/>
              </w:rPr>
              <w:t xml:space="preserve"> 1.</w:t>
            </w:r>
            <w:r w:rsidR="000557BB" w:rsidRPr="001B58B7">
              <w:rPr>
                <w:b/>
                <w:bCs/>
                <w:color w:val="222222"/>
                <w:sz w:val="26"/>
                <w:szCs w:val="26"/>
              </w:rPr>
              <w:t xml:space="preserve"> Открытость и доступность информации об организации </w:t>
            </w:r>
            <w:r>
              <w:rPr>
                <w:b/>
                <w:bCs/>
                <w:color w:val="222222"/>
                <w:sz w:val="26"/>
                <w:szCs w:val="26"/>
              </w:rPr>
              <w:t>культуры</w:t>
            </w:r>
          </w:p>
        </w:tc>
      </w:tr>
      <w:tr w:rsidR="00ED040A" w:rsidRPr="001B58B7" w:rsidTr="00ED040A">
        <w:trPr>
          <w:trHeight w:val="1709"/>
          <w:jc w:val="center"/>
        </w:trPr>
        <w:tc>
          <w:tcPr>
            <w:tcW w:w="2630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Недостаточный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уровень открытости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 доступности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информации об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организации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культуры;</w:t>
            </w:r>
          </w:p>
        </w:tc>
        <w:tc>
          <w:tcPr>
            <w:tcW w:w="3327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Наполнение раздела «Часто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задаваемые вопросы»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поддержка его актуальность.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1 раз в квартал</w:t>
            </w:r>
          </w:p>
        </w:tc>
        <w:tc>
          <w:tcPr>
            <w:tcW w:w="2023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Евстратова Ольга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Александровна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директор МУК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«</w:t>
            </w:r>
            <w:proofErr w:type="spellStart"/>
            <w:r>
              <w:rPr>
                <w:rStyle w:val="fontstyle01"/>
              </w:rPr>
              <w:t>Куркинский</w:t>
            </w:r>
            <w:proofErr w:type="spellEnd"/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краеведческий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музей»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Наполняется раздел «Часто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задаваемые вопросы»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поддерживается его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актуальность.</w:t>
            </w:r>
          </w:p>
        </w:tc>
        <w:tc>
          <w:tcPr>
            <w:tcW w:w="2316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постоянно</w:t>
            </w:r>
          </w:p>
        </w:tc>
      </w:tr>
      <w:tr w:rsidR="000557BB" w:rsidRPr="001B58B7" w:rsidTr="000F0AFC">
        <w:trPr>
          <w:jc w:val="center"/>
        </w:trPr>
        <w:tc>
          <w:tcPr>
            <w:tcW w:w="15010" w:type="dxa"/>
            <w:gridSpan w:val="6"/>
            <w:shd w:val="clear" w:color="auto" w:fill="FFFFFF"/>
          </w:tcPr>
          <w:p w:rsidR="000557BB" w:rsidRPr="001B58B7" w:rsidRDefault="00ED040A" w:rsidP="000F0AFC">
            <w:pPr>
              <w:spacing w:line="24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proofErr w:type="spellStart"/>
            <w:r>
              <w:rPr>
                <w:b/>
                <w:bCs/>
                <w:color w:val="222222"/>
                <w:sz w:val="26"/>
                <w:szCs w:val="26"/>
              </w:rPr>
              <w:t>Кретерий</w:t>
            </w:r>
            <w:proofErr w:type="spellEnd"/>
            <w:r>
              <w:rPr>
                <w:b/>
                <w:bCs/>
                <w:color w:val="222222"/>
                <w:sz w:val="26"/>
                <w:szCs w:val="26"/>
              </w:rPr>
              <w:t xml:space="preserve"> 3</w:t>
            </w:r>
            <w:r w:rsidR="000557BB" w:rsidRPr="001B58B7">
              <w:rPr>
                <w:b/>
                <w:bCs/>
                <w:color w:val="222222"/>
                <w:sz w:val="26"/>
                <w:szCs w:val="26"/>
              </w:rPr>
              <w:t>. Доступность услуг для инвалидов</w:t>
            </w:r>
          </w:p>
        </w:tc>
      </w:tr>
      <w:tr w:rsidR="00ED040A" w:rsidRPr="001B58B7" w:rsidTr="00ED040A">
        <w:trPr>
          <w:trHeight w:val="2574"/>
          <w:jc w:val="center"/>
        </w:trPr>
        <w:tc>
          <w:tcPr>
            <w:tcW w:w="2630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Ограниченный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доступ для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инвалидов</w:t>
            </w:r>
          </w:p>
        </w:tc>
        <w:tc>
          <w:tcPr>
            <w:tcW w:w="3327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Проведение опроса среди лиц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 ограниченными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возможностями здоровья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инвалидов-получателей услуг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 необходимости принятия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дополнительных мер по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повышению доступности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услуг для инвалидов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1 раз в квартал</w:t>
            </w:r>
          </w:p>
        </w:tc>
        <w:tc>
          <w:tcPr>
            <w:tcW w:w="2023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Евстратова О.А.,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директор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При посещении музея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проводится опрос среди лиц с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ограниченными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возможностями здоровья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инвалидов-получателей услуг 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необходимости принятия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дополнительных мер по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повышению доступности услуг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для инвалидов</w:t>
            </w:r>
          </w:p>
        </w:tc>
        <w:tc>
          <w:tcPr>
            <w:tcW w:w="2316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постоянно</w:t>
            </w:r>
          </w:p>
        </w:tc>
      </w:tr>
      <w:tr w:rsidR="00ED040A" w:rsidRPr="00ED040A" w:rsidTr="007F5691">
        <w:trPr>
          <w:jc w:val="center"/>
        </w:trPr>
        <w:tc>
          <w:tcPr>
            <w:tcW w:w="15010" w:type="dxa"/>
            <w:gridSpan w:val="6"/>
            <w:shd w:val="clear" w:color="auto" w:fill="FFFFFF"/>
          </w:tcPr>
          <w:p w:rsidR="00ED040A" w:rsidRPr="00ED040A" w:rsidRDefault="00ED040A" w:rsidP="00ED040A">
            <w:pPr>
              <w:spacing w:line="24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ED040A">
              <w:rPr>
                <w:b/>
                <w:bCs/>
                <w:color w:val="222222"/>
                <w:sz w:val="26"/>
                <w:szCs w:val="26"/>
              </w:rPr>
              <w:t>Критерий 5 «Удовлетворенность условиями оказания услуг».</w:t>
            </w:r>
          </w:p>
        </w:tc>
      </w:tr>
      <w:tr w:rsidR="00ED040A" w:rsidRPr="00ED040A" w:rsidTr="00ED040A">
        <w:trPr>
          <w:trHeight w:val="1269"/>
          <w:jc w:val="center"/>
        </w:trPr>
        <w:tc>
          <w:tcPr>
            <w:tcW w:w="2630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Недостаточный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уровень качества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условий оказания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услуг</w:t>
            </w:r>
          </w:p>
        </w:tc>
        <w:tc>
          <w:tcPr>
            <w:tcW w:w="3327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Приобретение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специализированного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музейного оборудования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мебели.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Ежегодно</w:t>
            </w:r>
          </w:p>
        </w:tc>
        <w:tc>
          <w:tcPr>
            <w:tcW w:w="2023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Евстратова О.А.,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директор</w:t>
            </w:r>
          </w:p>
        </w:tc>
        <w:tc>
          <w:tcPr>
            <w:tcW w:w="2994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Переоформлен большой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военный зал.</w:t>
            </w:r>
          </w:p>
        </w:tc>
        <w:tc>
          <w:tcPr>
            <w:tcW w:w="2316" w:type="dxa"/>
            <w:shd w:val="clear" w:color="auto" w:fill="FFFFFF"/>
            <w:vAlign w:val="center"/>
          </w:tcPr>
          <w:p w:rsidR="00ED040A" w:rsidRDefault="00ED040A" w:rsidP="00ED040A">
            <w:pPr>
              <w:jc w:val="center"/>
            </w:pPr>
            <w:r>
              <w:rPr>
                <w:rStyle w:val="fontstyle01"/>
              </w:rPr>
              <w:t>4 квартал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2022</w:t>
            </w:r>
          </w:p>
        </w:tc>
      </w:tr>
    </w:tbl>
    <w:p w:rsidR="000557BB" w:rsidRPr="001B58B7" w:rsidRDefault="000557BB" w:rsidP="000557BB">
      <w:pPr>
        <w:rPr>
          <w:sz w:val="26"/>
          <w:szCs w:val="26"/>
        </w:rPr>
      </w:pPr>
    </w:p>
    <w:p w:rsidR="000557BB" w:rsidRPr="007E7A98" w:rsidRDefault="007E7A98" w:rsidP="007E7A98">
      <w:pPr>
        <w:tabs>
          <w:tab w:val="left" w:pos="9745"/>
        </w:tabs>
        <w:rPr>
          <w:b/>
          <w:sz w:val="26"/>
          <w:szCs w:val="26"/>
        </w:rPr>
      </w:pPr>
      <w:r w:rsidRPr="007E7A98">
        <w:rPr>
          <w:b/>
          <w:sz w:val="26"/>
          <w:szCs w:val="26"/>
        </w:rPr>
        <w:t>Директор МУК «</w:t>
      </w:r>
      <w:proofErr w:type="spellStart"/>
      <w:r w:rsidRPr="007E7A98">
        <w:rPr>
          <w:b/>
          <w:sz w:val="26"/>
          <w:szCs w:val="26"/>
        </w:rPr>
        <w:t>Куркинский</w:t>
      </w:r>
      <w:proofErr w:type="spellEnd"/>
      <w:r w:rsidRPr="007E7A98">
        <w:rPr>
          <w:b/>
          <w:sz w:val="26"/>
          <w:szCs w:val="26"/>
        </w:rPr>
        <w:t xml:space="preserve"> краеведческий музей»</w:t>
      </w:r>
      <w:r>
        <w:rPr>
          <w:b/>
          <w:sz w:val="26"/>
          <w:szCs w:val="26"/>
        </w:rPr>
        <w:t xml:space="preserve">                                                                              </w:t>
      </w:r>
      <w:r w:rsidRPr="007E7A98">
        <w:rPr>
          <w:b/>
          <w:sz w:val="26"/>
          <w:szCs w:val="26"/>
        </w:rPr>
        <w:t xml:space="preserve"> О.А.</w:t>
      </w:r>
      <w:r>
        <w:rPr>
          <w:b/>
          <w:sz w:val="26"/>
          <w:szCs w:val="26"/>
        </w:rPr>
        <w:t xml:space="preserve"> </w:t>
      </w:r>
      <w:r w:rsidRPr="007E7A98">
        <w:rPr>
          <w:b/>
          <w:sz w:val="26"/>
          <w:szCs w:val="26"/>
        </w:rPr>
        <w:t>Евстратова</w:t>
      </w:r>
    </w:p>
    <w:sectPr w:rsidR="000557BB" w:rsidRPr="007E7A98" w:rsidSect="007E7A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BB"/>
    <w:rsid w:val="000557BB"/>
    <w:rsid w:val="007E7A98"/>
    <w:rsid w:val="00D81303"/>
    <w:rsid w:val="00ED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Не полужирный;Интервал 0 pt"/>
    <w:rsid w:val="00055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ontstyle01">
    <w:name w:val="fontstyle01"/>
    <w:basedOn w:val="a0"/>
    <w:rsid w:val="00ED04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Не полужирный;Интервал 0 pt"/>
    <w:rsid w:val="00055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ontstyle01">
    <w:name w:val="fontstyle01"/>
    <w:basedOn w:val="a0"/>
    <w:rsid w:val="00ED04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Светлана</dc:creator>
  <cp:lastModifiedBy>RePack by Diakov</cp:lastModifiedBy>
  <cp:revision>2</cp:revision>
  <cp:lastPrinted>2022-12-28T05:25:00Z</cp:lastPrinted>
  <dcterms:created xsi:type="dcterms:W3CDTF">2023-01-09T12:44:00Z</dcterms:created>
  <dcterms:modified xsi:type="dcterms:W3CDTF">2023-01-09T12:44:00Z</dcterms:modified>
</cp:coreProperties>
</file>