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16" w:rsidRPr="00B72116" w:rsidRDefault="00B72116" w:rsidP="00C921E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ТУЛЬСКАЯ  ОБЛАСТЬ</w:t>
      </w:r>
    </w:p>
    <w:p w:rsidR="00B72116" w:rsidRPr="00B72116" w:rsidRDefault="00B72116" w:rsidP="00C921E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2116" w:rsidRPr="00B72116" w:rsidRDefault="00B72116" w:rsidP="00C921E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ОБРАЗОВАНИЕ КУРКИНСКИЙ РАЙОН</w:t>
      </w:r>
    </w:p>
    <w:p w:rsidR="00B72116" w:rsidRPr="00B72116" w:rsidRDefault="00B72116" w:rsidP="00C921E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2116" w:rsidRPr="00B72116" w:rsidRDefault="00B72116" w:rsidP="00C921E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КОНТРОЛЬНО-РЕВИЗИОННАЯ КОМИССИЯ</w:t>
      </w:r>
    </w:p>
    <w:p w:rsidR="00B72116" w:rsidRDefault="00B72116" w:rsidP="00C921E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  КУРКИНСКИЙ РАЙОН</w:t>
      </w:r>
    </w:p>
    <w:p w:rsidR="00B72116" w:rsidRPr="00B72116" w:rsidRDefault="00B72116" w:rsidP="00C921E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0313" w:rsidRPr="00B72116" w:rsidRDefault="00C70313" w:rsidP="00C92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116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72116" w:rsidRPr="00B72116" w:rsidRDefault="00B72116" w:rsidP="00C92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116" w:rsidRPr="00B72116" w:rsidRDefault="00C70313" w:rsidP="00C921EF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2116">
        <w:rPr>
          <w:rFonts w:ascii="Times New Roman" w:hAnsi="Times New Roman" w:cs="Times New Roman"/>
          <w:b/>
          <w:sz w:val="32"/>
          <w:szCs w:val="32"/>
        </w:rPr>
        <w:t xml:space="preserve">Плановой </w:t>
      </w:r>
      <w:r w:rsidR="00B72116">
        <w:rPr>
          <w:rFonts w:ascii="Times New Roman" w:hAnsi="Times New Roman" w:cs="Times New Roman"/>
          <w:b/>
          <w:sz w:val="32"/>
          <w:szCs w:val="32"/>
        </w:rPr>
        <w:t>п</w:t>
      </w:r>
      <w:r w:rsidR="00B72116" w:rsidRPr="00B72116">
        <w:rPr>
          <w:rFonts w:ascii="Times New Roman" w:hAnsi="Times New Roman" w:cs="Times New Roman"/>
          <w:b/>
          <w:sz w:val="32"/>
          <w:szCs w:val="32"/>
        </w:rPr>
        <w:t>роверк</w:t>
      </w:r>
      <w:r w:rsidR="00B72116">
        <w:rPr>
          <w:rFonts w:ascii="Times New Roman" w:hAnsi="Times New Roman" w:cs="Times New Roman"/>
          <w:b/>
          <w:sz w:val="32"/>
          <w:szCs w:val="32"/>
        </w:rPr>
        <w:t>и</w:t>
      </w:r>
      <w:r w:rsidR="00B72116" w:rsidRPr="00B72116">
        <w:rPr>
          <w:rFonts w:ascii="Times New Roman" w:hAnsi="Times New Roman" w:cs="Times New Roman"/>
          <w:b/>
          <w:sz w:val="32"/>
          <w:szCs w:val="32"/>
        </w:rPr>
        <w:t xml:space="preserve"> финансово-хозяйственной деятельности муниципального бюджетного учреждения культуры «Куркинский районный центр культуры» за период с июля 2017 г по август 2020г, аудит в сфере закупок товаров, работ, услуг для обеспечения муниципальных нужд.</w:t>
      </w:r>
    </w:p>
    <w:p w:rsidR="00C70313" w:rsidRPr="00C70313" w:rsidRDefault="00C70313" w:rsidP="00C921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116" w:rsidRPr="004E7C5F" w:rsidRDefault="00B72116" w:rsidP="00C921EF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Контрольно-ревизионной комиссией муниципального образования Куркинский район</w:t>
      </w:r>
      <w:r w:rsidR="00162E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п.</w:t>
      </w:r>
      <w:r w:rsidR="00162E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4.5 плана работы Контрольно-ревизионной комиссии муниципального образования Куркинский район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год</w:t>
      </w:r>
      <w:r w:rsidR="00162E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проведено контрольное </w:t>
      </w:r>
      <w:r w:rsidRPr="00B721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мероприятие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2116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2116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муниципального бюджетного  учреждения культуры «Куркинский районный центр культуры» </w:t>
      </w:r>
      <w:r w:rsidR="00162EFA">
        <w:rPr>
          <w:rFonts w:ascii="Times New Roman" w:hAnsi="Times New Roman" w:cs="Times New Roman"/>
          <w:sz w:val="28"/>
          <w:szCs w:val="28"/>
        </w:rPr>
        <w:t xml:space="preserve"> </w:t>
      </w:r>
      <w:r w:rsidRPr="00B72116">
        <w:rPr>
          <w:rFonts w:ascii="Times New Roman" w:hAnsi="Times New Roman" w:cs="Times New Roman"/>
          <w:sz w:val="28"/>
          <w:szCs w:val="28"/>
        </w:rPr>
        <w:t>за период с июля 2017 г по август 2020г, аудит в сфере закупок товаров, работ, услуг для обеспечения муниципальных нужд</w:t>
      </w:r>
      <w:r w:rsidRPr="004E7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72116" w:rsidRDefault="00B72116" w:rsidP="00C921E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Цели контрольного мероприятия: </w:t>
      </w: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>В ходе проверки проведены: проверка выполнения муниципального задания, проверка кассовых операций, проверка банковских операций, правильность ведения бухгалтерского учета и отчетности, проверка использования средств  по статье «Приобретение предметов длительного пользования», правильность начисления заработной платы, состояние дебиторской и кредиторской задолженности.</w:t>
      </w:r>
    </w:p>
    <w:p w:rsid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 xml:space="preserve">Проверка начата </w:t>
      </w:r>
      <w:r w:rsidR="00C3323B" w:rsidRPr="00C3323B">
        <w:rPr>
          <w:rFonts w:ascii="Times New Roman" w:hAnsi="Times New Roman" w:cs="Times New Roman"/>
          <w:sz w:val="28"/>
          <w:szCs w:val="28"/>
        </w:rPr>
        <w:t xml:space="preserve">с 24.09.2020г. </w:t>
      </w:r>
      <w:r w:rsidR="00C3323B">
        <w:rPr>
          <w:rFonts w:ascii="Times New Roman" w:hAnsi="Times New Roman" w:cs="Times New Roman"/>
          <w:sz w:val="28"/>
          <w:szCs w:val="28"/>
        </w:rPr>
        <w:t>завершена</w:t>
      </w:r>
      <w:r w:rsidR="00C3323B" w:rsidRPr="00C3323B">
        <w:rPr>
          <w:rFonts w:ascii="Times New Roman" w:hAnsi="Times New Roman" w:cs="Times New Roman"/>
          <w:sz w:val="28"/>
          <w:szCs w:val="28"/>
        </w:rPr>
        <w:t xml:space="preserve"> 16.10.2020г</w:t>
      </w:r>
      <w:r w:rsidRPr="00C70313">
        <w:rPr>
          <w:rFonts w:ascii="Times New Roman" w:hAnsi="Times New Roman" w:cs="Times New Roman"/>
          <w:sz w:val="28"/>
          <w:szCs w:val="28"/>
        </w:rPr>
        <w:t>.</w:t>
      </w:r>
    </w:p>
    <w:p w:rsidR="00C3323B" w:rsidRPr="00C70313" w:rsidRDefault="00C3323B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313">
        <w:rPr>
          <w:rFonts w:ascii="Times New Roman" w:hAnsi="Times New Roman" w:cs="Times New Roman"/>
          <w:b/>
          <w:sz w:val="28"/>
          <w:szCs w:val="28"/>
        </w:rPr>
        <w:lastRenderedPageBreak/>
        <w:t>Основные сведения:</w:t>
      </w: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i/>
          <w:sz w:val="28"/>
          <w:szCs w:val="28"/>
        </w:rPr>
        <w:t xml:space="preserve">Полное наименование: </w:t>
      </w:r>
      <w:proofErr w:type="gramStart"/>
      <w:r w:rsidR="00C3323B">
        <w:rPr>
          <w:rFonts w:ascii="Times New Roman" w:hAnsi="Times New Roman" w:cs="Times New Roman"/>
          <w:sz w:val="28"/>
          <w:szCs w:val="28"/>
        </w:rPr>
        <w:t>М</w:t>
      </w:r>
      <w:r w:rsidR="00C3323B" w:rsidRPr="00C3323B">
        <w:rPr>
          <w:rFonts w:ascii="Times New Roman" w:hAnsi="Times New Roman" w:cs="Times New Roman"/>
          <w:sz w:val="28"/>
          <w:szCs w:val="28"/>
        </w:rPr>
        <w:t>униципально</w:t>
      </w:r>
      <w:r w:rsidR="00C3323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3323B" w:rsidRPr="00C3323B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C3323B">
        <w:rPr>
          <w:rFonts w:ascii="Times New Roman" w:hAnsi="Times New Roman" w:cs="Times New Roman"/>
          <w:sz w:val="28"/>
          <w:szCs w:val="28"/>
        </w:rPr>
        <w:t xml:space="preserve"> учреждения культуры </w:t>
      </w:r>
      <w:r w:rsidR="00C3323B" w:rsidRPr="00C3323B">
        <w:rPr>
          <w:rFonts w:ascii="Times New Roman" w:hAnsi="Times New Roman" w:cs="Times New Roman"/>
          <w:sz w:val="28"/>
          <w:szCs w:val="28"/>
        </w:rPr>
        <w:t>Куркинский районный центр культуры</w:t>
      </w:r>
      <w:r w:rsidR="00C3323B">
        <w:rPr>
          <w:rFonts w:ascii="Times New Roman" w:hAnsi="Times New Roman" w:cs="Times New Roman"/>
          <w:sz w:val="28"/>
          <w:szCs w:val="28"/>
        </w:rPr>
        <w:t>.</w:t>
      </w:r>
    </w:p>
    <w:p w:rsidR="00C3323B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i/>
          <w:sz w:val="28"/>
          <w:szCs w:val="28"/>
        </w:rPr>
        <w:t xml:space="preserve">Сокращенное наименование: </w:t>
      </w:r>
      <w:r w:rsidRPr="00C70313">
        <w:rPr>
          <w:rFonts w:ascii="Times New Roman" w:hAnsi="Times New Roman" w:cs="Times New Roman"/>
          <w:sz w:val="28"/>
          <w:szCs w:val="28"/>
        </w:rPr>
        <w:t>МБУ</w:t>
      </w:r>
      <w:r w:rsidR="00C3323B">
        <w:rPr>
          <w:rFonts w:ascii="Times New Roman" w:hAnsi="Times New Roman" w:cs="Times New Roman"/>
          <w:sz w:val="28"/>
          <w:szCs w:val="28"/>
        </w:rPr>
        <w:t>К</w:t>
      </w:r>
      <w:r w:rsidRPr="00C70313">
        <w:rPr>
          <w:rFonts w:ascii="Times New Roman" w:hAnsi="Times New Roman" w:cs="Times New Roman"/>
          <w:sz w:val="28"/>
          <w:szCs w:val="28"/>
        </w:rPr>
        <w:t xml:space="preserve"> </w:t>
      </w:r>
      <w:r w:rsidR="00C3323B" w:rsidRPr="00C3323B">
        <w:rPr>
          <w:rFonts w:ascii="Times New Roman" w:hAnsi="Times New Roman" w:cs="Times New Roman"/>
          <w:sz w:val="28"/>
          <w:szCs w:val="28"/>
        </w:rPr>
        <w:t>Куркинский</w:t>
      </w:r>
      <w:r w:rsidR="00C3323B">
        <w:rPr>
          <w:rFonts w:ascii="Times New Roman" w:hAnsi="Times New Roman" w:cs="Times New Roman"/>
          <w:sz w:val="28"/>
          <w:szCs w:val="28"/>
        </w:rPr>
        <w:t xml:space="preserve"> РЦК</w:t>
      </w:r>
      <w:proofErr w:type="gramStart"/>
      <w:r w:rsidR="00C3323B" w:rsidRPr="00C3323B">
        <w:rPr>
          <w:rFonts w:ascii="Times New Roman" w:hAnsi="Times New Roman" w:cs="Times New Roman"/>
          <w:sz w:val="28"/>
          <w:szCs w:val="28"/>
        </w:rPr>
        <w:t xml:space="preserve"> </w:t>
      </w:r>
      <w:r w:rsidR="00C332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0313" w:rsidRPr="00C3323B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i/>
          <w:sz w:val="28"/>
          <w:szCs w:val="28"/>
        </w:rPr>
        <w:t>Юри</w:t>
      </w:r>
      <w:r w:rsidR="00C3323B">
        <w:rPr>
          <w:rFonts w:ascii="Times New Roman" w:hAnsi="Times New Roman" w:cs="Times New Roman"/>
          <w:i/>
          <w:sz w:val="28"/>
          <w:szCs w:val="28"/>
        </w:rPr>
        <w:t>д</w:t>
      </w:r>
      <w:r w:rsidRPr="00C70313">
        <w:rPr>
          <w:rFonts w:ascii="Times New Roman" w:hAnsi="Times New Roman" w:cs="Times New Roman"/>
          <w:i/>
          <w:sz w:val="28"/>
          <w:szCs w:val="28"/>
        </w:rPr>
        <w:t>ический и по</w:t>
      </w:r>
      <w:r w:rsidR="00C3323B">
        <w:rPr>
          <w:rFonts w:ascii="Times New Roman" w:hAnsi="Times New Roman" w:cs="Times New Roman"/>
          <w:i/>
          <w:sz w:val="28"/>
          <w:szCs w:val="28"/>
        </w:rPr>
        <w:t>ч</w:t>
      </w:r>
      <w:r w:rsidRPr="00C70313">
        <w:rPr>
          <w:rFonts w:ascii="Times New Roman" w:hAnsi="Times New Roman" w:cs="Times New Roman"/>
          <w:i/>
          <w:sz w:val="28"/>
          <w:szCs w:val="28"/>
        </w:rPr>
        <w:t xml:space="preserve">товый адрес: </w:t>
      </w:r>
      <w:r w:rsidR="00C3323B" w:rsidRPr="00C3323B">
        <w:rPr>
          <w:rFonts w:ascii="Times New Roman" w:hAnsi="Times New Roman" w:cs="Times New Roman"/>
          <w:sz w:val="28"/>
          <w:szCs w:val="28"/>
        </w:rPr>
        <w:t>301940</w:t>
      </w:r>
      <w:r w:rsidR="00C3323B">
        <w:rPr>
          <w:rFonts w:ascii="Times New Roman" w:hAnsi="Times New Roman" w:cs="Times New Roman"/>
          <w:sz w:val="28"/>
          <w:szCs w:val="28"/>
        </w:rPr>
        <w:t xml:space="preserve">, Тульская область, Куркинский район, </w:t>
      </w:r>
      <w:r w:rsidR="009F4C18">
        <w:rPr>
          <w:rFonts w:ascii="Times New Roman" w:hAnsi="Times New Roman" w:cs="Times New Roman"/>
          <w:sz w:val="28"/>
          <w:szCs w:val="28"/>
        </w:rPr>
        <w:t>рабочий поселок Куркино, ул. Октябрьская, дом 41А</w:t>
      </w: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i/>
          <w:sz w:val="28"/>
          <w:szCs w:val="28"/>
        </w:rPr>
        <w:t xml:space="preserve">Телефоны: </w:t>
      </w:r>
      <w:r w:rsidRPr="00C70313">
        <w:rPr>
          <w:rFonts w:ascii="Times New Roman" w:hAnsi="Times New Roman" w:cs="Times New Roman"/>
          <w:sz w:val="28"/>
          <w:szCs w:val="28"/>
        </w:rPr>
        <w:t>8(4</w:t>
      </w:r>
      <w:r w:rsidR="009F4C18">
        <w:rPr>
          <w:rFonts w:ascii="Times New Roman" w:hAnsi="Times New Roman" w:cs="Times New Roman"/>
          <w:sz w:val="28"/>
          <w:szCs w:val="28"/>
        </w:rPr>
        <w:t>8743</w:t>
      </w:r>
      <w:r w:rsidRPr="00C70313">
        <w:rPr>
          <w:rFonts w:ascii="Times New Roman" w:hAnsi="Times New Roman" w:cs="Times New Roman"/>
          <w:sz w:val="28"/>
          <w:szCs w:val="28"/>
        </w:rPr>
        <w:t xml:space="preserve">) </w:t>
      </w:r>
      <w:r w:rsidR="009F4C18">
        <w:rPr>
          <w:rFonts w:ascii="Times New Roman" w:hAnsi="Times New Roman" w:cs="Times New Roman"/>
          <w:sz w:val="28"/>
          <w:szCs w:val="28"/>
        </w:rPr>
        <w:t>5-22-04</w:t>
      </w:r>
      <w:r w:rsidRPr="00C70313">
        <w:rPr>
          <w:rFonts w:ascii="Times New Roman" w:hAnsi="Times New Roman" w:cs="Times New Roman"/>
          <w:sz w:val="28"/>
          <w:szCs w:val="28"/>
        </w:rPr>
        <w:t>.</w:t>
      </w:r>
    </w:p>
    <w:p w:rsidR="009F4C18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313">
        <w:rPr>
          <w:rFonts w:ascii="Times New Roman" w:hAnsi="Times New Roman" w:cs="Times New Roman"/>
          <w:i/>
          <w:sz w:val="28"/>
          <w:szCs w:val="28"/>
        </w:rPr>
        <w:t xml:space="preserve">Реквизиты учреждения: </w:t>
      </w: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 xml:space="preserve">ИНН </w:t>
      </w:r>
      <w:r w:rsidR="009F4C18">
        <w:rPr>
          <w:rFonts w:ascii="Times New Roman" w:hAnsi="Times New Roman" w:cs="Times New Roman"/>
          <w:sz w:val="28"/>
          <w:szCs w:val="28"/>
        </w:rPr>
        <w:t>7129027178</w:t>
      </w:r>
      <w:r w:rsidRPr="00C70313">
        <w:rPr>
          <w:rFonts w:ascii="Times New Roman" w:hAnsi="Times New Roman" w:cs="Times New Roman"/>
          <w:sz w:val="28"/>
          <w:szCs w:val="28"/>
        </w:rPr>
        <w:t xml:space="preserve">, КПП </w:t>
      </w:r>
      <w:r w:rsidR="009F4C18">
        <w:rPr>
          <w:rFonts w:ascii="Times New Roman" w:hAnsi="Times New Roman" w:cs="Times New Roman"/>
          <w:sz w:val="28"/>
          <w:szCs w:val="28"/>
        </w:rPr>
        <w:t>712901001</w:t>
      </w:r>
      <w:r w:rsidRPr="00C7031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9F4C18">
        <w:rPr>
          <w:rFonts w:ascii="Times New Roman" w:hAnsi="Times New Roman" w:cs="Times New Roman"/>
          <w:sz w:val="28"/>
          <w:szCs w:val="28"/>
        </w:rPr>
        <w:t>1157154005557</w:t>
      </w:r>
      <w:r w:rsidRPr="00C70313">
        <w:rPr>
          <w:rFonts w:ascii="Times New Roman" w:hAnsi="Times New Roman" w:cs="Times New Roman"/>
          <w:sz w:val="28"/>
          <w:szCs w:val="28"/>
        </w:rPr>
        <w:t>, ОКАТО</w:t>
      </w:r>
      <w:r w:rsidR="009F4C18">
        <w:rPr>
          <w:rFonts w:ascii="Times New Roman" w:hAnsi="Times New Roman" w:cs="Times New Roman"/>
          <w:sz w:val="28"/>
          <w:szCs w:val="28"/>
        </w:rPr>
        <w:t xml:space="preserve"> 70230551000</w:t>
      </w:r>
      <w:r w:rsidRPr="00C70313">
        <w:rPr>
          <w:rFonts w:ascii="Times New Roman" w:hAnsi="Times New Roman" w:cs="Times New Roman"/>
          <w:sz w:val="28"/>
          <w:szCs w:val="28"/>
        </w:rPr>
        <w:t>, ОКТМО</w:t>
      </w:r>
      <w:r w:rsidR="009F4C18">
        <w:rPr>
          <w:rFonts w:ascii="Times New Roman" w:hAnsi="Times New Roman" w:cs="Times New Roman"/>
          <w:sz w:val="28"/>
          <w:szCs w:val="28"/>
        </w:rPr>
        <w:t xml:space="preserve"> </w:t>
      </w:r>
      <w:r w:rsidR="004F4D9D">
        <w:rPr>
          <w:rFonts w:ascii="Times New Roman" w:hAnsi="Times New Roman" w:cs="Times New Roman"/>
          <w:sz w:val="28"/>
          <w:szCs w:val="28"/>
        </w:rPr>
        <w:t>70630151051</w:t>
      </w:r>
      <w:r w:rsidRPr="00C70313">
        <w:rPr>
          <w:rFonts w:ascii="Times New Roman" w:hAnsi="Times New Roman" w:cs="Times New Roman"/>
          <w:sz w:val="28"/>
          <w:szCs w:val="28"/>
        </w:rPr>
        <w:t>, ОКПО</w:t>
      </w:r>
      <w:r w:rsidR="004F4D9D">
        <w:rPr>
          <w:rFonts w:ascii="Times New Roman" w:hAnsi="Times New Roman" w:cs="Times New Roman"/>
          <w:sz w:val="28"/>
          <w:szCs w:val="28"/>
        </w:rPr>
        <w:t xml:space="preserve"> 39020645.</w:t>
      </w: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 xml:space="preserve">Для ведения финансово-хозяйственной деятельности  в Финансовом управлении </w:t>
      </w:r>
      <w:r w:rsidR="004F4D9D">
        <w:rPr>
          <w:rFonts w:ascii="Times New Roman" w:hAnsi="Times New Roman" w:cs="Times New Roman"/>
          <w:sz w:val="28"/>
          <w:szCs w:val="28"/>
        </w:rPr>
        <w:t>Администрации МО Куркинский район</w:t>
      </w:r>
      <w:r w:rsidRPr="00C70313">
        <w:rPr>
          <w:rFonts w:ascii="Times New Roman" w:hAnsi="Times New Roman" w:cs="Times New Roman"/>
          <w:sz w:val="28"/>
          <w:szCs w:val="28"/>
        </w:rPr>
        <w:t xml:space="preserve"> открыты следующие лицевые счета</w:t>
      </w:r>
      <w:r w:rsidR="004F4D9D">
        <w:rPr>
          <w:rFonts w:ascii="Times New Roman" w:hAnsi="Times New Roman" w:cs="Times New Roman"/>
          <w:sz w:val="28"/>
          <w:szCs w:val="28"/>
        </w:rPr>
        <w:t>.</w:t>
      </w: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>За проверяемый период ответственными за финансово-хозяйственную деятельность являлись:</w:t>
      </w: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 xml:space="preserve">- с правом первой подписи директор </w:t>
      </w:r>
      <w:r w:rsidR="004F4D9D">
        <w:rPr>
          <w:rFonts w:ascii="Times New Roman" w:hAnsi="Times New Roman" w:cs="Times New Roman"/>
          <w:sz w:val="28"/>
          <w:szCs w:val="28"/>
        </w:rPr>
        <w:t>МБУК Куркинский РЦК  Мельникова С.В.</w:t>
      </w:r>
    </w:p>
    <w:p w:rsid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 xml:space="preserve">- с правом второй подписи главный бухгалтер </w:t>
      </w:r>
      <w:r w:rsidR="00613FBE">
        <w:rPr>
          <w:rFonts w:ascii="Times New Roman" w:hAnsi="Times New Roman" w:cs="Times New Roman"/>
          <w:sz w:val="28"/>
          <w:szCs w:val="28"/>
        </w:rPr>
        <w:t>Дубкова Наталья Владимировна.</w:t>
      </w:r>
    </w:p>
    <w:p w:rsidR="00C70313" w:rsidRDefault="00C70313" w:rsidP="00C921EF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313">
        <w:rPr>
          <w:rFonts w:ascii="Times New Roman" w:hAnsi="Times New Roman" w:cs="Times New Roman"/>
          <w:b/>
          <w:sz w:val="28"/>
          <w:szCs w:val="28"/>
        </w:rPr>
        <w:t>Соответствие осуществляемой деятельности организации учредительным документам:</w:t>
      </w:r>
    </w:p>
    <w:p w:rsidR="00630564" w:rsidRPr="00630564" w:rsidRDefault="00630564" w:rsidP="00C921E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6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МО Куркинский район от 04,06,2019г №363 «Об изменении типа муниципального казенного учреждения культуры Куркинский районный центр культуры в целях создания муниципального бюджетного учреждения культуры»</w:t>
      </w:r>
      <w:r w:rsidR="001975E3">
        <w:rPr>
          <w:rFonts w:ascii="Times New Roman" w:hAnsi="Times New Roman" w:cs="Times New Roman"/>
          <w:sz w:val="28"/>
          <w:szCs w:val="28"/>
        </w:rPr>
        <w:t xml:space="preserve"> изменен тип учреждения культуры и создано муниципальное бюджетное учреждение культуры Куркинский районный центр культуры с сохранением штатной численности и основных целей деятельности Учреждения.</w:t>
      </w: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613FBE">
        <w:rPr>
          <w:rFonts w:ascii="Times New Roman" w:hAnsi="Times New Roman" w:cs="Times New Roman"/>
          <w:sz w:val="28"/>
          <w:szCs w:val="28"/>
        </w:rPr>
        <w:t>МКУК Куркинский РЦК</w:t>
      </w:r>
      <w:r w:rsidRPr="00C70313">
        <w:rPr>
          <w:rFonts w:ascii="Times New Roman" w:hAnsi="Times New Roman" w:cs="Times New Roman"/>
          <w:sz w:val="28"/>
          <w:szCs w:val="28"/>
        </w:rPr>
        <w:t xml:space="preserve"> (далее Учреждение) утвержден </w:t>
      </w:r>
      <w:r w:rsidR="00613FBE">
        <w:rPr>
          <w:rFonts w:ascii="Times New Roman" w:hAnsi="Times New Roman" w:cs="Times New Roman"/>
          <w:sz w:val="28"/>
          <w:szCs w:val="28"/>
        </w:rPr>
        <w:t>постановлением Администрации МО Куркинский район от 04.06</w:t>
      </w:r>
      <w:r w:rsidRPr="00C70313">
        <w:rPr>
          <w:rFonts w:ascii="Times New Roman" w:hAnsi="Times New Roman" w:cs="Times New Roman"/>
          <w:sz w:val="28"/>
          <w:szCs w:val="28"/>
        </w:rPr>
        <w:t>.201</w:t>
      </w:r>
      <w:r w:rsidR="00613FBE">
        <w:rPr>
          <w:rFonts w:ascii="Times New Roman" w:hAnsi="Times New Roman" w:cs="Times New Roman"/>
          <w:sz w:val="28"/>
          <w:szCs w:val="28"/>
        </w:rPr>
        <w:t>9</w:t>
      </w:r>
      <w:r w:rsidRPr="00C70313">
        <w:rPr>
          <w:rFonts w:ascii="Times New Roman" w:hAnsi="Times New Roman" w:cs="Times New Roman"/>
          <w:sz w:val="28"/>
          <w:szCs w:val="28"/>
        </w:rPr>
        <w:t xml:space="preserve"> №</w:t>
      </w:r>
      <w:r w:rsidR="00613FBE">
        <w:rPr>
          <w:rFonts w:ascii="Times New Roman" w:hAnsi="Times New Roman" w:cs="Times New Roman"/>
          <w:sz w:val="28"/>
          <w:szCs w:val="28"/>
        </w:rPr>
        <w:t>362</w:t>
      </w:r>
      <w:r w:rsidRPr="00C70313">
        <w:rPr>
          <w:rFonts w:ascii="Times New Roman" w:hAnsi="Times New Roman" w:cs="Times New Roman"/>
          <w:sz w:val="28"/>
          <w:szCs w:val="28"/>
        </w:rPr>
        <w:t xml:space="preserve">, </w:t>
      </w:r>
      <w:r w:rsidR="001503F5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налоговом органе</w:t>
      </w:r>
      <w:r w:rsidR="00630564">
        <w:rPr>
          <w:rFonts w:ascii="Times New Roman" w:hAnsi="Times New Roman" w:cs="Times New Roman"/>
          <w:sz w:val="28"/>
          <w:szCs w:val="28"/>
        </w:rPr>
        <w:t xml:space="preserve"> от 31,12,2017 №7153</w:t>
      </w:r>
      <w:r w:rsidRPr="00C70313">
        <w:rPr>
          <w:rFonts w:ascii="Times New Roman" w:hAnsi="Times New Roman" w:cs="Times New Roman"/>
          <w:sz w:val="28"/>
          <w:szCs w:val="28"/>
        </w:rPr>
        <w:t>.</w:t>
      </w: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>Учреждение является юридическим лицом, имеет собственный баланс, расчетные счета в банковских учреждениях, печать, штампы, собственную фирменную символику и др.</w:t>
      </w: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 xml:space="preserve">Целью Учреждения является создание условий для организации досуга и развития местного традиционного художественного творчества в </w:t>
      </w:r>
      <w:r w:rsidR="00387EA7"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</w:t>
      </w:r>
      <w:r w:rsidRPr="00C70313">
        <w:rPr>
          <w:rFonts w:ascii="Times New Roman" w:hAnsi="Times New Roman" w:cs="Times New Roman"/>
          <w:sz w:val="28"/>
          <w:szCs w:val="28"/>
        </w:rPr>
        <w:t>, обеспечение местному населению рынком современных услуг.</w:t>
      </w:r>
    </w:p>
    <w:p w:rsidR="00387EA7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>Учредителем, финансирующим деятельность Учреждения</w:t>
      </w:r>
      <w:r w:rsidR="00387EA7">
        <w:rPr>
          <w:rFonts w:ascii="Times New Roman" w:hAnsi="Times New Roman" w:cs="Times New Roman"/>
          <w:sz w:val="28"/>
          <w:szCs w:val="28"/>
        </w:rPr>
        <w:t>, осуществляет Администрация МО Куркинский район</w:t>
      </w:r>
      <w:r w:rsidRPr="00C70313">
        <w:rPr>
          <w:rFonts w:ascii="Times New Roman" w:hAnsi="Times New Roman" w:cs="Times New Roman"/>
          <w:sz w:val="28"/>
          <w:szCs w:val="28"/>
        </w:rPr>
        <w:t xml:space="preserve"> и осуществляющим контроль ее финансово-хозяйственной деятельности,</w:t>
      </w:r>
      <w:r w:rsidR="00387EA7">
        <w:rPr>
          <w:rFonts w:ascii="Times New Roman" w:hAnsi="Times New Roman" w:cs="Times New Roman"/>
          <w:sz w:val="28"/>
          <w:szCs w:val="28"/>
        </w:rPr>
        <w:t xml:space="preserve"> находится в ведомственном подчинении  отдела культуры Администрации МО Куркинский район.</w:t>
      </w:r>
      <w:r w:rsidRPr="00C70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>Основополагающим источником для образования финансовых ресурсов Учрежд</w:t>
      </w:r>
      <w:r w:rsidR="00387EA7">
        <w:rPr>
          <w:rFonts w:ascii="Times New Roman" w:hAnsi="Times New Roman" w:cs="Times New Roman"/>
          <w:sz w:val="28"/>
          <w:szCs w:val="28"/>
        </w:rPr>
        <w:t>е</w:t>
      </w:r>
      <w:r w:rsidRPr="00C70313">
        <w:rPr>
          <w:rFonts w:ascii="Times New Roman" w:hAnsi="Times New Roman" w:cs="Times New Roman"/>
          <w:sz w:val="28"/>
          <w:szCs w:val="28"/>
        </w:rPr>
        <w:t>ния является средства местного бюджета</w:t>
      </w:r>
      <w:r w:rsidR="00DB0EFA">
        <w:rPr>
          <w:rFonts w:ascii="Times New Roman" w:hAnsi="Times New Roman" w:cs="Times New Roman"/>
          <w:sz w:val="28"/>
          <w:szCs w:val="28"/>
        </w:rPr>
        <w:t>.</w:t>
      </w: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>Другими источниками развития имущественных и финансовых ресурсов Учреждения являются:</w:t>
      </w: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>- доходы, поступаемые от зрелищных и развлекательно-игровых услуг;</w:t>
      </w:r>
    </w:p>
    <w:p w:rsidR="00C70313" w:rsidRPr="00C70313" w:rsidRDefault="00DB0EFA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-доходы,</w:t>
      </w:r>
      <w:r w:rsidR="003A6EFB">
        <w:rPr>
          <w:rFonts w:ascii="Times New Roman" w:hAnsi="Times New Roman" w:cs="Times New Roman"/>
          <w:sz w:val="28"/>
          <w:szCs w:val="28"/>
        </w:rPr>
        <w:t xml:space="preserve"> полученные от предоставления услуг по прокату сценических костюмов, культурного и другого инвентаря</w:t>
      </w:r>
      <w:r w:rsidR="00C70313" w:rsidRPr="00C70313">
        <w:rPr>
          <w:rFonts w:ascii="Times New Roman" w:hAnsi="Times New Roman" w:cs="Times New Roman"/>
          <w:sz w:val="28"/>
          <w:szCs w:val="28"/>
        </w:rPr>
        <w:t>;</w:t>
      </w:r>
    </w:p>
    <w:p w:rsidR="003A6EFB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 xml:space="preserve">- доходы, </w:t>
      </w:r>
      <w:r w:rsidR="003A6EFB">
        <w:rPr>
          <w:rFonts w:ascii="Times New Roman" w:hAnsi="Times New Roman" w:cs="Times New Roman"/>
          <w:sz w:val="28"/>
          <w:szCs w:val="28"/>
        </w:rPr>
        <w:t>полученные от организации и проведения ярмарок, выставок-продаж</w:t>
      </w:r>
      <w:r w:rsidRPr="00C70313">
        <w:rPr>
          <w:rFonts w:ascii="Times New Roman" w:hAnsi="Times New Roman" w:cs="Times New Roman"/>
          <w:sz w:val="28"/>
          <w:szCs w:val="28"/>
        </w:rPr>
        <w:t>;</w:t>
      </w:r>
    </w:p>
    <w:p w:rsid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>- иные доходы, разрешенные действующим законодательством</w:t>
      </w:r>
      <w:r w:rsidR="003A6EFB">
        <w:rPr>
          <w:rFonts w:ascii="Times New Roman" w:hAnsi="Times New Roman" w:cs="Times New Roman"/>
          <w:sz w:val="28"/>
          <w:szCs w:val="28"/>
        </w:rPr>
        <w:t>.</w:t>
      </w:r>
    </w:p>
    <w:p w:rsidR="003A6EFB" w:rsidRDefault="003A6EFB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Платная деятельность не является коммерческой, доход полностью идет на развитие и совершенствование Учреждения.</w:t>
      </w:r>
    </w:p>
    <w:p w:rsidR="003A6EFB" w:rsidRPr="00C70313" w:rsidRDefault="003A6EFB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313" w:rsidRPr="00C70313" w:rsidRDefault="00C70313" w:rsidP="00C921E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313">
        <w:rPr>
          <w:rFonts w:ascii="Times New Roman" w:hAnsi="Times New Roman" w:cs="Times New Roman"/>
          <w:b/>
          <w:sz w:val="28"/>
          <w:szCs w:val="28"/>
        </w:rPr>
        <w:t>Проверка выполнения муниципального задания</w:t>
      </w:r>
      <w:r w:rsidR="002A7DC9">
        <w:rPr>
          <w:rFonts w:ascii="Times New Roman" w:hAnsi="Times New Roman" w:cs="Times New Roman"/>
          <w:b/>
          <w:sz w:val="28"/>
          <w:szCs w:val="28"/>
        </w:rPr>
        <w:t>.</w:t>
      </w:r>
    </w:p>
    <w:p w:rsidR="00C921EF" w:rsidRPr="00C70313" w:rsidRDefault="00352756" w:rsidP="00C921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C70313" w:rsidRPr="00C70313">
        <w:rPr>
          <w:rFonts w:ascii="Times New Roman" w:hAnsi="Times New Roman" w:cs="Times New Roman"/>
          <w:sz w:val="28"/>
          <w:szCs w:val="28"/>
        </w:rPr>
        <w:t xml:space="preserve">Муниципальное задание на оказание муниципальных услуг (выполнение работ) на </w:t>
      </w:r>
      <w:r w:rsidR="00CD04B7">
        <w:rPr>
          <w:rFonts w:ascii="Times New Roman" w:hAnsi="Times New Roman" w:cs="Times New Roman"/>
          <w:sz w:val="28"/>
          <w:szCs w:val="28"/>
        </w:rPr>
        <w:t xml:space="preserve">второе полугодие </w:t>
      </w:r>
      <w:r w:rsidR="00C70313" w:rsidRPr="00C70313">
        <w:rPr>
          <w:rFonts w:ascii="Times New Roman" w:hAnsi="Times New Roman" w:cs="Times New Roman"/>
          <w:sz w:val="28"/>
          <w:szCs w:val="28"/>
        </w:rPr>
        <w:t>201</w:t>
      </w:r>
      <w:r w:rsidR="00CD04B7">
        <w:rPr>
          <w:rFonts w:ascii="Times New Roman" w:hAnsi="Times New Roman" w:cs="Times New Roman"/>
          <w:sz w:val="28"/>
          <w:szCs w:val="28"/>
        </w:rPr>
        <w:t>9</w:t>
      </w:r>
      <w:r w:rsidR="00C70313" w:rsidRPr="00C70313">
        <w:rPr>
          <w:rFonts w:ascii="Times New Roman" w:hAnsi="Times New Roman" w:cs="Times New Roman"/>
          <w:sz w:val="28"/>
          <w:szCs w:val="28"/>
        </w:rPr>
        <w:t xml:space="preserve"> год</w:t>
      </w:r>
      <w:r w:rsidR="00CD04B7">
        <w:rPr>
          <w:rFonts w:ascii="Times New Roman" w:hAnsi="Times New Roman" w:cs="Times New Roman"/>
          <w:sz w:val="28"/>
          <w:szCs w:val="28"/>
        </w:rPr>
        <w:t>а</w:t>
      </w:r>
      <w:r w:rsidR="00C70313" w:rsidRPr="00C70313">
        <w:rPr>
          <w:rFonts w:ascii="Times New Roman" w:hAnsi="Times New Roman" w:cs="Times New Roman"/>
          <w:sz w:val="28"/>
          <w:szCs w:val="28"/>
        </w:rPr>
        <w:t xml:space="preserve"> утверждено </w:t>
      </w:r>
      <w:r w:rsidR="00C921EF">
        <w:rPr>
          <w:rFonts w:ascii="Times New Roman" w:hAnsi="Times New Roman" w:cs="Times New Roman"/>
          <w:sz w:val="28"/>
          <w:szCs w:val="28"/>
        </w:rPr>
        <w:t>начальником отдела культуры Администрации МО Куркинский район</w:t>
      </w:r>
      <w:r w:rsidR="002A7DC9">
        <w:rPr>
          <w:rFonts w:ascii="Times New Roman" w:hAnsi="Times New Roman" w:cs="Times New Roman"/>
          <w:sz w:val="28"/>
          <w:szCs w:val="28"/>
        </w:rPr>
        <w:t xml:space="preserve"> 02.07.2019г</w:t>
      </w:r>
      <w:r w:rsidR="00C70313" w:rsidRPr="00C70313">
        <w:rPr>
          <w:rFonts w:ascii="Times New Roman" w:hAnsi="Times New Roman" w:cs="Times New Roman"/>
          <w:sz w:val="28"/>
          <w:szCs w:val="28"/>
        </w:rPr>
        <w:t>,</w:t>
      </w:r>
      <w:r w:rsidR="002A7DC9">
        <w:rPr>
          <w:rFonts w:ascii="Times New Roman" w:hAnsi="Times New Roman" w:cs="Times New Roman"/>
          <w:sz w:val="28"/>
          <w:szCs w:val="28"/>
        </w:rPr>
        <w:t xml:space="preserve"> </w:t>
      </w:r>
      <w:r w:rsidR="004B1F8A">
        <w:rPr>
          <w:rFonts w:ascii="Times New Roman" w:hAnsi="Times New Roman" w:cs="Times New Roman"/>
          <w:sz w:val="28"/>
          <w:szCs w:val="28"/>
        </w:rPr>
        <w:t xml:space="preserve"> </w:t>
      </w:r>
      <w:r w:rsidR="002A7DC9">
        <w:rPr>
          <w:rFonts w:ascii="Times New Roman" w:hAnsi="Times New Roman" w:cs="Times New Roman"/>
          <w:sz w:val="28"/>
          <w:szCs w:val="28"/>
        </w:rPr>
        <w:t>на 2020 год Главой Администрации МО Куркинский район 01.01.2020г,</w:t>
      </w:r>
      <w:r w:rsidR="00C70313" w:rsidRPr="00C7031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C70313" w:rsidRPr="00C921EF">
        <w:rPr>
          <w:rFonts w:ascii="Times New Roman" w:hAnsi="Times New Roman" w:cs="Times New Roman"/>
          <w:sz w:val="28"/>
          <w:szCs w:val="28"/>
        </w:rPr>
        <w:t xml:space="preserve">с </w:t>
      </w:r>
      <w:r w:rsidR="00C921EF">
        <w:rPr>
          <w:rFonts w:ascii="Times New Roman" w:hAnsi="Times New Roman" w:cs="Times New Roman"/>
          <w:bCs/>
          <w:sz w:val="28"/>
          <w:szCs w:val="28"/>
        </w:rPr>
        <w:t>П</w:t>
      </w:r>
      <w:r w:rsidR="00C921EF" w:rsidRPr="00C921EF">
        <w:rPr>
          <w:rFonts w:ascii="Times New Roman" w:hAnsi="Times New Roman" w:cs="Times New Roman"/>
          <w:bCs/>
          <w:sz w:val="28"/>
          <w:szCs w:val="28"/>
        </w:rPr>
        <w:t>орядк</w:t>
      </w:r>
      <w:r w:rsidR="00C921EF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C921EF" w:rsidRPr="00C921EF">
        <w:rPr>
          <w:rFonts w:ascii="Times New Roman" w:hAnsi="Times New Roman" w:cs="Times New Roman"/>
          <w:bCs/>
          <w:sz w:val="28"/>
          <w:szCs w:val="28"/>
        </w:rPr>
        <w:t>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Куркинский район и финансового обеспечения выполнения муниципального задания</w:t>
      </w:r>
      <w:proofErr w:type="gramEnd"/>
      <w:r w:rsidR="00C70313" w:rsidRPr="00C70313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C921EF">
        <w:rPr>
          <w:rFonts w:ascii="Times New Roman" w:hAnsi="Times New Roman" w:cs="Times New Roman"/>
          <w:sz w:val="28"/>
          <w:szCs w:val="28"/>
        </w:rPr>
        <w:t>постановлением А</w:t>
      </w:r>
      <w:r w:rsidR="00C70313" w:rsidRPr="00C70313">
        <w:rPr>
          <w:rFonts w:ascii="Times New Roman" w:hAnsi="Times New Roman" w:cs="Times New Roman"/>
          <w:sz w:val="28"/>
          <w:szCs w:val="28"/>
        </w:rPr>
        <w:t xml:space="preserve">дминистрации МО </w:t>
      </w:r>
      <w:r w:rsidR="00C921EF">
        <w:rPr>
          <w:rFonts w:ascii="Times New Roman" w:hAnsi="Times New Roman" w:cs="Times New Roman"/>
          <w:sz w:val="28"/>
          <w:szCs w:val="28"/>
        </w:rPr>
        <w:t>Куркинский район</w:t>
      </w:r>
      <w:r w:rsidR="00C70313" w:rsidRPr="00C70313">
        <w:rPr>
          <w:rFonts w:ascii="Times New Roman" w:hAnsi="Times New Roman" w:cs="Times New Roman"/>
          <w:sz w:val="28"/>
          <w:szCs w:val="28"/>
        </w:rPr>
        <w:t xml:space="preserve"> </w:t>
      </w:r>
      <w:r w:rsidR="00C921EF">
        <w:rPr>
          <w:rFonts w:ascii="Times New Roman" w:hAnsi="Times New Roman" w:cs="Times New Roman"/>
          <w:sz w:val="28"/>
          <w:szCs w:val="28"/>
        </w:rPr>
        <w:t>от 30.09.2015г №644</w:t>
      </w: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>В соответствии со статьей 69.2 Бюджетного кодекса РФ, муниципальное задание должно содержать:</w:t>
      </w:r>
    </w:p>
    <w:p w:rsidR="00C70313" w:rsidRPr="00C70313" w:rsidRDefault="00C70313" w:rsidP="00C921E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dst3134"/>
      <w:bookmarkEnd w:id="0"/>
      <w:proofErr w:type="gramStart"/>
      <w:r w:rsidRPr="00C703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показатели, характеризующие качество и (или) объем (содержание) оказываемых государственных (муниципальных) услуг (выполняемых работ);</w:t>
      </w:r>
      <w:proofErr w:type="gramEnd"/>
    </w:p>
    <w:p w:rsidR="00C70313" w:rsidRPr="00C70313" w:rsidRDefault="00C70313" w:rsidP="00C921E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dst102909"/>
      <w:bookmarkEnd w:id="1"/>
      <w:r w:rsidRPr="00C703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порядок </w:t>
      </w:r>
      <w:proofErr w:type="gramStart"/>
      <w:r w:rsidRPr="00C703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C703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государственного (муниципального) задания, в том числе условия и порядок его досрочного прекращения;</w:t>
      </w:r>
    </w:p>
    <w:p w:rsidR="00C70313" w:rsidRPr="00C70313" w:rsidRDefault="00C70313" w:rsidP="00C921E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dst102910"/>
      <w:bookmarkEnd w:id="2"/>
      <w:r w:rsidRPr="00C703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требования к отчетности об исполнении государственного (муниципального) задания.</w:t>
      </w:r>
    </w:p>
    <w:p w:rsidR="00C70313" w:rsidRPr="00C70313" w:rsidRDefault="00C70313" w:rsidP="00C921E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dst102911"/>
      <w:bookmarkStart w:id="4" w:name="dst102912"/>
      <w:bookmarkEnd w:id="3"/>
      <w:bookmarkEnd w:id="4"/>
      <w:r w:rsidRPr="00C703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определение категорий физических и (или) юридических лиц, являющихся потребителями соответствующих услуг;</w:t>
      </w:r>
    </w:p>
    <w:p w:rsidR="00C70313" w:rsidRPr="00C70313" w:rsidRDefault="00C70313" w:rsidP="00C921E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" w:name="dst102913"/>
      <w:bookmarkEnd w:id="5"/>
      <w:r w:rsidRPr="00C703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порядок оказания соответствующих услуг;</w:t>
      </w:r>
    </w:p>
    <w:p w:rsidR="00C70313" w:rsidRDefault="00C70313" w:rsidP="00C921E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" w:name="dst3135"/>
      <w:bookmarkEnd w:id="6"/>
      <w:r w:rsidRPr="00C703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A0719F" w:rsidRPr="00C70313" w:rsidRDefault="00A0719F" w:rsidP="00C921E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муниципальном задании Учреждения на </w:t>
      </w:r>
      <w:r w:rsidR="00A07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второе полугодие 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AA51D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A071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</w:t>
      </w:r>
      <w:r w:rsidR="00A0719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3442"/>
        <w:gridCol w:w="1943"/>
        <w:gridCol w:w="2094"/>
        <w:gridCol w:w="2031"/>
      </w:tblGrid>
      <w:tr w:rsidR="002B591E" w:rsidTr="002B591E">
        <w:trPr>
          <w:trHeight w:val="1589"/>
        </w:trPr>
        <w:tc>
          <w:tcPr>
            <w:tcW w:w="3442" w:type="dxa"/>
            <w:vMerge w:val="restart"/>
          </w:tcPr>
          <w:p w:rsidR="002B591E" w:rsidRDefault="002B591E" w:rsidP="00015D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6068" w:type="dxa"/>
            <w:gridSpan w:val="3"/>
            <w:tcBorders>
              <w:bottom w:val="single" w:sz="4" w:space="0" w:color="auto"/>
            </w:tcBorders>
          </w:tcPr>
          <w:p w:rsidR="002B591E" w:rsidRDefault="002B591E" w:rsidP="00015D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Установлено</w:t>
            </w:r>
          </w:p>
        </w:tc>
      </w:tr>
      <w:tr w:rsidR="002B591E" w:rsidTr="00D54181">
        <w:trPr>
          <w:trHeight w:val="1159"/>
        </w:trPr>
        <w:tc>
          <w:tcPr>
            <w:tcW w:w="3442" w:type="dxa"/>
            <w:vMerge/>
          </w:tcPr>
          <w:p w:rsidR="002B591E" w:rsidRDefault="002B591E" w:rsidP="00015D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right w:val="single" w:sz="4" w:space="0" w:color="auto"/>
            </w:tcBorders>
          </w:tcPr>
          <w:p w:rsidR="002B591E" w:rsidRPr="004775A5" w:rsidRDefault="002B591E" w:rsidP="00015D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91E" w:rsidRPr="004775A5" w:rsidRDefault="002B591E" w:rsidP="00015D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</w:tcBorders>
          </w:tcPr>
          <w:p w:rsidR="002B591E" w:rsidRPr="004775A5" w:rsidRDefault="002B591E" w:rsidP="00015D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кинофильмов</w:t>
            </w:r>
          </w:p>
        </w:tc>
      </w:tr>
      <w:tr w:rsidR="002B591E" w:rsidTr="00D54181">
        <w:trPr>
          <w:trHeight w:val="412"/>
        </w:trPr>
        <w:tc>
          <w:tcPr>
            <w:tcW w:w="3442" w:type="dxa"/>
          </w:tcPr>
          <w:p w:rsidR="002B591E" w:rsidRPr="00015D8F" w:rsidRDefault="002B591E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Наименование муниципальной услуги/работы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2B591E" w:rsidRPr="00015D8F" w:rsidRDefault="002B591E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Культурно-массовые мероприятия (иная деятельность, в которой сохраняются и осваиваются культурные ценности</w:t>
            </w:r>
            <w:proofErr w:type="gramEnd"/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2B591E" w:rsidRPr="00015D8F" w:rsidRDefault="002B591E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учетом всех форм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2B591E" w:rsidRPr="00015D8F" w:rsidRDefault="002B591E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закрытой площадке</w:t>
            </w:r>
          </w:p>
        </w:tc>
      </w:tr>
      <w:tr w:rsidR="002B591E" w:rsidTr="00D54181">
        <w:trPr>
          <w:trHeight w:val="412"/>
        </w:trPr>
        <w:tc>
          <w:tcPr>
            <w:tcW w:w="3442" w:type="dxa"/>
          </w:tcPr>
          <w:p w:rsidR="002B591E" w:rsidRPr="00015D8F" w:rsidRDefault="002B591E" w:rsidP="005B35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2B591E" w:rsidRPr="00015D8F" w:rsidRDefault="005B35EE" w:rsidP="003B58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физические лица.</w:t>
            </w:r>
          </w:p>
          <w:p w:rsidR="002B591E" w:rsidRPr="00015D8F" w:rsidRDefault="002B591E" w:rsidP="005B35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2B591E" w:rsidRDefault="005B35EE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физические лица.</w:t>
            </w:r>
          </w:p>
          <w:p w:rsidR="002B591E" w:rsidRPr="00015D8F" w:rsidRDefault="002B591E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2B591E" w:rsidRDefault="005B35EE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физические лица.</w:t>
            </w:r>
          </w:p>
          <w:p w:rsidR="002B591E" w:rsidRPr="00015D8F" w:rsidRDefault="002B591E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591E" w:rsidTr="00D54181">
        <w:trPr>
          <w:trHeight w:val="412"/>
        </w:trPr>
        <w:tc>
          <w:tcPr>
            <w:tcW w:w="3442" w:type="dxa"/>
          </w:tcPr>
          <w:p w:rsidR="002B591E" w:rsidRPr="00015D8F" w:rsidRDefault="002B591E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2B591E" w:rsidRPr="00015D8F" w:rsidRDefault="002B591E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 </w:t>
            </w: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участников.</w:t>
            </w:r>
          </w:p>
          <w:p w:rsidR="005B35EE" w:rsidRPr="00015D8F" w:rsidRDefault="005B35EE" w:rsidP="005B35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Чел/28850</w:t>
            </w:r>
          </w:p>
          <w:p w:rsidR="002B591E" w:rsidRPr="00015D8F" w:rsidRDefault="002B591E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35EE" w:rsidRPr="00015D8F" w:rsidRDefault="002B591E" w:rsidP="005B35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3.2 </w:t>
            </w: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мероприятий</w:t>
            </w:r>
            <w:r w:rsidR="005B3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35EE"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1392</w:t>
            </w:r>
          </w:p>
          <w:p w:rsidR="002B591E" w:rsidRPr="00015D8F" w:rsidRDefault="002B591E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5B35EE" w:rsidRDefault="005B35EE" w:rsidP="005B35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участников.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Чел/505</w:t>
            </w:r>
          </w:p>
          <w:p w:rsidR="005B35EE" w:rsidRDefault="005B35EE" w:rsidP="005B35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35EE" w:rsidRPr="00015D8F" w:rsidRDefault="005B35EE" w:rsidP="005B35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Клубных формирований/46</w:t>
            </w:r>
          </w:p>
          <w:p w:rsidR="002B591E" w:rsidRPr="00015D8F" w:rsidRDefault="002B591E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5B35EE" w:rsidRDefault="005B35EE" w:rsidP="005B35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заполняемость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зала</w:t>
            </w:r>
            <w:r w:rsidR="002E7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%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 w:rsidR="002E7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  <w:p w:rsidR="002B591E" w:rsidRDefault="002B591E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35EE" w:rsidRPr="00015D8F" w:rsidRDefault="005B35EE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Число зрителей/2926</w:t>
            </w:r>
          </w:p>
        </w:tc>
      </w:tr>
      <w:tr w:rsidR="002B591E" w:rsidTr="00D54181">
        <w:trPr>
          <w:trHeight w:val="412"/>
        </w:trPr>
        <w:tc>
          <w:tcPr>
            <w:tcW w:w="3442" w:type="dxa"/>
          </w:tcPr>
          <w:p w:rsidR="002B591E" w:rsidRDefault="002B591E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 Порядок оказания муниципальной услуги</w:t>
            </w:r>
          </w:p>
          <w:p w:rsidR="002B591E" w:rsidRDefault="002B591E" w:rsidP="002B59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 </w:t>
            </w: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Нормативно-правовые акты, регулирующие порядок оказания муниципальных услуг, реквизиты нормативно правовых актов, регулирующих порядок оказания муниципальной услуги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B591E" w:rsidRPr="00015D8F" w:rsidRDefault="002B591E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2B591E" w:rsidRDefault="002B591E" w:rsidP="00015D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35EE" w:rsidRDefault="005B35EE" w:rsidP="00015D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764" w:rsidRDefault="004A4764" w:rsidP="004A4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Устав МБУК Куркинский РЦК от 02.07.2019 г.</w:t>
            </w:r>
          </w:p>
          <w:p w:rsidR="004A4764" w:rsidRDefault="004A4764" w:rsidP="004A4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764" w:rsidRPr="00015D8F" w:rsidRDefault="004A4764" w:rsidP="004A4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МБУК Куркинский РЦК от 02.07.2019г №74</w:t>
            </w: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2B591E" w:rsidRDefault="002B591E" w:rsidP="00015D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764" w:rsidRDefault="004A4764" w:rsidP="00015D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764" w:rsidRDefault="004A4764" w:rsidP="004A4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Устав МБУК Куркинский РЦК от 02.07.2019 г.</w:t>
            </w:r>
          </w:p>
          <w:p w:rsidR="004A4764" w:rsidRDefault="004A4764" w:rsidP="004A4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764" w:rsidRDefault="004A4764" w:rsidP="004A4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764" w:rsidRPr="00015D8F" w:rsidRDefault="004A4764" w:rsidP="004A4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МБУК Куркинский РЦК от 02.07.2019 г №74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2B591E" w:rsidRDefault="002B591E" w:rsidP="00015D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764" w:rsidRDefault="004A4764" w:rsidP="00015D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764" w:rsidRDefault="004A4764" w:rsidP="004A4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Устав МБУК Куркинский РЦК от 02.07.2019 г.</w:t>
            </w:r>
          </w:p>
          <w:p w:rsidR="004A4764" w:rsidRDefault="004A4764" w:rsidP="004A4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764" w:rsidRDefault="004A4764" w:rsidP="004A4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764" w:rsidRPr="00015D8F" w:rsidRDefault="004A4764" w:rsidP="004A4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МБУК Куркинский РЦК от 02.07.2019 г №74</w:t>
            </w:r>
          </w:p>
        </w:tc>
      </w:tr>
      <w:tr w:rsidR="002B591E" w:rsidTr="00D54181">
        <w:trPr>
          <w:trHeight w:val="772"/>
        </w:trPr>
        <w:tc>
          <w:tcPr>
            <w:tcW w:w="3442" w:type="dxa"/>
          </w:tcPr>
          <w:p w:rsidR="002B591E" w:rsidRPr="00015D8F" w:rsidRDefault="002B591E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 Порядок информирования потенциальных потребителей муниципальной услуги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2B591E" w:rsidRDefault="00D54181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Личное обращение к руководителю, специалисту.</w:t>
            </w:r>
          </w:p>
          <w:p w:rsidR="00D54181" w:rsidRDefault="00D54181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телефонной связи.</w:t>
            </w:r>
          </w:p>
          <w:p w:rsidR="00D54181" w:rsidRDefault="00D54181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стенды.</w:t>
            </w:r>
          </w:p>
          <w:p w:rsidR="00D54181" w:rsidRDefault="00D54181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Афиши.</w:t>
            </w:r>
          </w:p>
          <w:p w:rsidR="00D54181" w:rsidRPr="00015D8F" w:rsidRDefault="00D54181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Сайт.</w:t>
            </w: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D54181" w:rsidRDefault="00D54181" w:rsidP="00D541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Личное обращение к руководителю, специалисту.</w:t>
            </w:r>
          </w:p>
          <w:p w:rsidR="00D54181" w:rsidRDefault="00D54181" w:rsidP="00D541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телефонной связи.</w:t>
            </w:r>
          </w:p>
          <w:p w:rsidR="00D54181" w:rsidRDefault="00D54181" w:rsidP="00D541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стенды.</w:t>
            </w:r>
          </w:p>
          <w:p w:rsidR="00D54181" w:rsidRDefault="00D54181" w:rsidP="00D541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Афиши.</w:t>
            </w:r>
          </w:p>
          <w:p w:rsidR="002B591E" w:rsidRPr="00015D8F" w:rsidRDefault="00D54181" w:rsidP="00D541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Сайт.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D54181" w:rsidRDefault="00D54181" w:rsidP="00D541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Личное обращение к руководителю, специалисту.</w:t>
            </w:r>
          </w:p>
          <w:p w:rsidR="00D54181" w:rsidRDefault="00D54181" w:rsidP="00D541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телефонной связи.</w:t>
            </w:r>
          </w:p>
          <w:p w:rsidR="00D54181" w:rsidRDefault="00D54181" w:rsidP="00D541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стенды.</w:t>
            </w:r>
          </w:p>
          <w:p w:rsidR="00D54181" w:rsidRDefault="00D54181" w:rsidP="00D541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Афиши.</w:t>
            </w:r>
          </w:p>
          <w:p w:rsidR="002B591E" w:rsidRPr="00015D8F" w:rsidRDefault="00D54181" w:rsidP="00D541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Сайт.</w:t>
            </w:r>
          </w:p>
        </w:tc>
      </w:tr>
    </w:tbl>
    <w:p w:rsidR="00A0719F" w:rsidRDefault="00A0719F" w:rsidP="00A0719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19F" w:rsidRDefault="00A0719F" w:rsidP="00A0719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19F" w:rsidRDefault="00A0719F" w:rsidP="00A0719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муниципальном задании Учреждения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установлен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0719F" w:rsidRDefault="00A0719F" w:rsidP="00A0719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442"/>
        <w:gridCol w:w="1943"/>
        <w:gridCol w:w="2094"/>
        <w:gridCol w:w="2031"/>
      </w:tblGrid>
      <w:tr w:rsidR="00A0719F" w:rsidTr="00B07F40">
        <w:trPr>
          <w:trHeight w:val="1589"/>
        </w:trPr>
        <w:tc>
          <w:tcPr>
            <w:tcW w:w="3442" w:type="dxa"/>
            <w:vMerge w:val="restart"/>
          </w:tcPr>
          <w:p w:rsidR="00A0719F" w:rsidRDefault="00A0719F" w:rsidP="00B07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6068" w:type="dxa"/>
            <w:gridSpan w:val="3"/>
            <w:tcBorders>
              <w:bottom w:val="single" w:sz="4" w:space="0" w:color="auto"/>
            </w:tcBorders>
          </w:tcPr>
          <w:p w:rsidR="00A0719F" w:rsidRDefault="00A0719F" w:rsidP="00B07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Установлено</w:t>
            </w:r>
          </w:p>
        </w:tc>
      </w:tr>
      <w:tr w:rsidR="00A0719F" w:rsidTr="00B07F40">
        <w:trPr>
          <w:trHeight w:val="1159"/>
        </w:trPr>
        <w:tc>
          <w:tcPr>
            <w:tcW w:w="3442" w:type="dxa"/>
            <w:vMerge/>
          </w:tcPr>
          <w:p w:rsidR="00A0719F" w:rsidRDefault="00A0719F" w:rsidP="00B07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right w:val="single" w:sz="4" w:space="0" w:color="auto"/>
            </w:tcBorders>
          </w:tcPr>
          <w:p w:rsidR="00A0719F" w:rsidRPr="004775A5" w:rsidRDefault="00A0719F" w:rsidP="00B07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19F" w:rsidRPr="004775A5" w:rsidRDefault="00A0719F" w:rsidP="00B07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</w:tcBorders>
          </w:tcPr>
          <w:p w:rsidR="00A0719F" w:rsidRPr="004775A5" w:rsidRDefault="00A0719F" w:rsidP="00B07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кинофильмов</w:t>
            </w:r>
          </w:p>
        </w:tc>
      </w:tr>
      <w:tr w:rsidR="00A0719F" w:rsidTr="00B07F40">
        <w:trPr>
          <w:trHeight w:val="412"/>
        </w:trPr>
        <w:tc>
          <w:tcPr>
            <w:tcW w:w="3442" w:type="dxa"/>
          </w:tcPr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Наименование муниципальной услуги/работы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Культурно-массовые мероприятия (иная деятельность, в которой </w:t>
            </w: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сохраняются и осваиваются культурные ценности</w:t>
            </w:r>
            <w:proofErr w:type="gramEnd"/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учетом всех форм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закрытой площадке</w:t>
            </w:r>
          </w:p>
        </w:tc>
      </w:tr>
      <w:tr w:rsidR="00A0719F" w:rsidTr="00B07F40">
        <w:trPr>
          <w:trHeight w:val="412"/>
        </w:trPr>
        <w:tc>
          <w:tcPr>
            <w:tcW w:w="3442" w:type="dxa"/>
          </w:tcPr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Категории потребителей муниципальной услуги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физические лица.</w:t>
            </w:r>
          </w:p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физические лица.</w:t>
            </w:r>
          </w:p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физические лица.</w:t>
            </w:r>
          </w:p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19F" w:rsidTr="00B07F40">
        <w:trPr>
          <w:trHeight w:val="412"/>
        </w:trPr>
        <w:tc>
          <w:tcPr>
            <w:tcW w:w="3442" w:type="dxa"/>
          </w:tcPr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 </w:t>
            </w: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участников.</w:t>
            </w:r>
          </w:p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33206</w:t>
            </w:r>
          </w:p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3.2 </w:t>
            </w: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1456</w:t>
            </w:r>
          </w:p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Чел/518</w:t>
            </w: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Клубных формирований/50</w:t>
            </w:r>
          </w:p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заполняемость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зала</w:t>
            </w:r>
            <w:r w:rsidR="002E7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%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 w:rsidR="002E7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19F" w:rsidRPr="00015D8F" w:rsidRDefault="00A0719F" w:rsidP="002A7D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зрителей/</w:t>
            </w:r>
            <w:r w:rsidR="002A7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4299</w:t>
            </w:r>
          </w:p>
        </w:tc>
      </w:tr>
      <w:tr w:rsidR="00A0719F" w:rsidTr="00B07F40">
        <w:trPr>
          <w:trHeight w:val="412"/>
        </w:trPr>
        <w:tc>
          <w:tcPr>
            <w:tcW w:w="3442" w:type="dxa"/>
          </w:tcPr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Порядок оказания муниципальной услуги</w:t>
            </w: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 </w:t>
            </w:r>
            <w:r w:rsidRPr="00015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Нормативно-правовые акты, регулирующие порядок оказания муниципальных услуг, реквизиты нормативно правовых актов, регулирующих порядок оказания муниципальной услуги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Устав МБУК Куркинский РЦК от 02.07.2019 г.</w:t>
            </w: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МБУК Куркинский РЦК от 02.07.2019г №74</w:t>
            </w: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Устав МБУК Куркинский РЦК от 02.07.2019 г.</w:t>
            </w: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МБУК Куркинский РЦК от 02.07.2019 г №74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Устав МБУК Куркинский РЦК от 02.07.2019 г.</w:t>
            </w: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МБУК Куркинский РЦК от 02.07.2019 г №74</w:t>
            </w:r>
          </w:p>
        </w:tc>
      </w:tr>
      <w:tr w:rsidR="00A0719F" w:rsidTr="00B07F40">
        <w:trPr>
          <w:trHeight w:val="772"/>
        </w:trPr>
        <w:tc>
          <w:tcPr>
            <w:tcW w:w="3442" w:type="dxa"/>
          </w:tcPr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 Порядок информирования потенциальных потребителей муниципальной услуги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Личное обращение к руководителю, специалисту.</w:t>
            </w: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телефонной связи.</w:t>
            </w: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стенды.</w:t>
            </w: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Афиши.</w:t>
            </w:r>
          </w:p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Сайт.</w:t>
            </w: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Личное обращение к руководителю, специалисту.</w:t>
            </w: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телефонной связи.</w:t>
            </w: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стенды.</w:t>
            </w: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Афиши.</w:t>
            </w:r>
          </w:p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Сайт.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Личное обращение к руководителю, специалисту.</w:t>
            </w: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телефонной связи.</w:t>
            </w: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стенды.</w:t>
            </w:r>
          </w:p>
          <w:p w:rsidR="00A0719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Афиши.</w:t>
            </w:r>
          </w:p>
          <w:p w:rsidR="00A0719F" w:rsidRPr="00015D8F" w:rsidRDefault="00A0719F" w:rsidP="00B07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Сайт.</w:t>
            </w:r>
          </w:p>
        </w:tc>
      </w:tr>
    </w:tbl>
    <w:p w:rsidR="00C70313" w:rsidRDefault="00C70313" w:rsidP="00AF1300">
      <w:pPr>
        <w:pStyle w:val="a4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319F" w:rsidRDefault="004A4764" w:rsidP="002535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утвержденном Муниципальном задании</w:t>
      </w:r>
      <w:r w:rsidR="004B1F8A">
        <w:rPr>
          <w:rFonts w:ascii="Times New Roman" w:hAnsi="Times New Roman" w:cs="Times New Roman"/>
          <w:color w:val="000000" w:themeColor="text1"/>
          <w:sz w:val="28"/>
          <w:szCs w:val="28"/>
        </w:rPr>
        <w:t>, в нарушени</w:t>
      </w:r>
      <w:r w:rsidR="00E6513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B1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132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4B1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69.2 БК РФ и </w:t>
      </w:r>
      <w:r w:rsidR="004B1F8A">
        <w:rPr>
          <w:rFonts w:ascii="Times New Roman" w:hAnsi="Times New Roman" w:cs="Times New Roman"/>
          <w:sz w:val="28"/>
          <w:szCs w:val="28"/>
        </w:rPr>
        <w:t>постановлени</w:t>
      </w:r>
      <w:r w:rsidR="00E65132">
        <w:rPr>
          <w:rFonts w:ascii="Times New Roman" w:hAnsi="Times New Roman" w:cs="Times New Roman"/>
          <w:sz w:val="28"/>
          <w:szCs w:val="28"/>
        </w:rPr>
        <w:t>я</w:t>
      </w:r>
      <w:r w:rsidR="004B1F8A">
        <w:rPr>
          <w:rFonts w:ascii="Times New Roman" w:hAnsi="Times New Roman" w:cs="Times New Roman"/>
          <w:sz w:val="28"/>
          <w:szCs w:val="28"/>
        </w:rPr>
        <w:t xml:space="preserve"> А</w:t>
      </w:r>
      <w:r w:rsidR="004B1F8A" w:rsidRPr="00C70313">
        <w:rPr>
          <w:rFonts w:ascii="Times New Roman" w:hAnsi="Times New Roman" w:cs="Times New Roman"/>
          <w:sz w:val="28"/>
          <w:szCs w:val="28"/>
        </w:rPr>
        <w:t xml:space="preserve">дминистрации МО </w:t>
      </w:r>
      <w:r w:rsidR="004B1F8A">
        <w:rPr>
          <w:rFonts w:ascii="Times New Roman" w:hAnsi="Times New Roman" w:cs="Times New Roman"/>
          <w:sz w:val="28"/>
          <w:szCs w:val="28"/>
        </w:rPr>
        <w:t>Куркинский район</w:t>
      </w:r>
      <w:r w:rsidR="004B1F8A" w:rsidRPr="00C70313">
        <w:rPr>
          <w:rFonts w:ascii="Times New Roman" w:hAnsi="Times New Roman" w:cs="Times New Roman"/>
          <w:sz w:val="28"/>
          <w:szCs w:val="28"/>
        </w:rPr>
        <w:t xml:space="preserve"> </w:t>
      </w:r>
      <w:r w:rsidR="004B1F8A">
        <w:rPr>
          <w:rFonts w:ascii="Times New Roman" w:hAnsi="Times New Roman" w:cs="Times New Roman"/>
          <w:sz w:val="28"/>
          <w:szCs w:val="28"/>
        </w:rPr>
        <w:t>от 30.09.2015г №644 отсутствует показатель</w:t>
      </w:r>
      <w:r w:rsidR="002535A0">
        <w:rPr>
          <w:rFonts w:ascii="Times New Roman" w:hAnsi="Times New Roman" w:cs="Times New Roman"/>
          <w:sz w:val="28"/>
          <w:szCs w:val="28"/>
        </w:rPr>
        <w:t>: «</w:t>
      </w:r>
      <w:r w:rsidR="002535A0" w:rsidRPr="002535A0">
        <w:rPr>
          <w:rFonts w:ascii="Times New Roman" w:hAnsi="Times New Roman" w:cs="Times New Roman"/>
          <w:sz w:val="28"/>
          <w:szCs w:val="28"/>
        </w:rPr>
        <w:t>Нормативные правовые акты, устанавливающие размер платы (цену, тариф) либо порядок ее (его) установления</w:t>
      </w:r>
      <w:r w:rsidR="002535A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F387C" w:rsidRDefault="00A976D6" w:rsidP="002535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«</w:t>
      </w:r>
      <w:r w:rsidR="007F387C">
        <w:rPr>
          <w:rFonts w:ascii="Times New Roman" w:hAnsi="Times New Roman" w:cs="Times New Roman"/>
          <w:sz w:val="28"/>
          <w:szCs w:val="28"/>
        </w:rPr>
        <w:t>Средняя наполняемость зала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387C">
        <w:rPr>
          <w:rFonts w:ascii="Times New Roman" w:hAnsi="Times New Roman" w:cs="Times New Roman"/>
          <w:sz w:val="28"/>
          <w:szCs w:val="28"/>
        </w:rPr>
        <w:t xml:space="preserve"> в муниципальном задании занижена:</w:t>
      </w:r>
    </w:p>
    <w:p w:rsidR="007F387C" w:rsidRDefault="007F387C" w:rsidP="002535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 год:  4299 (число зрителей)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365 (дней в году) : 6 (сеансов в день)</w:t>
      </w:r>
      <w:r w:rsidR="00122688">
        <w:rPr>
          <w:rFonts w:ascii="Times New Roman" w:hAnsi="Times New Roman" w:cs="Times New Roman"/>
          <w:sz w:val="28"/>
          <w:szCs w:val="28"/>
        </w:rPr>
        <w:t xml:space="preserve"> : 201 * 100 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122688">
        <w:rPr>
          <w:rFonts w:ascii="Times New Roman" w:hAnsi="Times New Roman" w:cs="Times New Roman"/>
          <w:sz w:val="28"/>
          <w:szCs w:val="28"/>
        </w:rPr>
        <w:t>0,98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F387C" w:rsidRDefault="007F387C" w:rsidP="002535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год: 4382</w:t>
      </w:r>
      <w:proofErr w:type="gramStart"/>
      <w:r w:rsidR="00E65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365 : 6 </w:t>
      </w:r>
      <w:r w:rsidR="003935BA">
        <w:rPr>
          <w:rFonts w:ascii="Times New Roman" w:hAnsi="Times New Roman" w:cs="Times New Roman"/>
          <w:sz w:val="28"/>
          <w:szCs w:val="28"/>
        </w:rPr>
        <w:t xml:space="preserve">: 201 * 100  </w:t>
      </w:r>
      <w:r>
        <w:rPr>
          <w:rFonts w:ascii="Times New Roman" w:hAnsi="Times New Roman" w:cs="Times New Roman"/>
          <w:sz w:val="28"/>
          <w:szCs w:val="28"/>
        </w:rPr>
        <w:t>=</w:t>
      </w:r>
      <w:r w:rsidR="00122688">
        <w:rPr>
          <w:rFonts w:ascii="Times New Roman" w:hAnsi="Times New Roman" w:cs="Times New Roman"/>
          <w:sz w:val="28"/>
          <w:szCs w:val="28"/>
        </w:rPr>
        <w:t xml:space="preserve"> 1,0.</w:t>
      </w:r>
    </w:p>
    <w:p w:rsidR="00122688" w:rsidRDefault="00122688" w:rsidP="002535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год: 4506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365 : 6</w:t>
      </w:r>
      <w:r w:rsidR="003935BA">
        <w:rPr>
          <w:rFonts w:ascii="Times New Roman" w:hAnsi="Times New Roman" w:cs="Times New Roman"/>
          <w:sz w:val="28"/>
          <w:szCs w:val="28"/>
        </w:rPr>
        <w:t xml:space="preserve"> : 201 * 100  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935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,0</w:t>
      </w:r>
      <w:r w:rsidR="003935BA">
        <w:rPr>
          <w:rFonts w:ascii="Times New Roman" w:hAnsi="Times New Roman" w:cs="Times New Roman"/>
          <w:sz w:val="28"/>
          <w:szCs w:val="28"/>
        </w:rPr>
        <w:t>2</w:t>
      </w:r>
    </w:p>
    <w:p w:rsidR="003935BA" w:rsidRDefault="003935BA" w:rsidP="002535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задании 0,6%, 0,7% и 0,8% соответственно по годам.</w:t>
      </w:r>
    </w:p>
    <w:p w:rsidR="00A3319F" w:rsidRDefault="002535A0" w:rsidP="002535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место значительные отклонения от утвержденной формы, отсутствуют стоимостные показатели, в наличии некорректные наименования докумен</w:t>
      </w:r>
      <w:r w:rsidR="00A3319F">
        <w:rPr>
          <w:rFonts w:ascii="Times New Roman" w:hAnsi="Times New Roman" w:cs="Times New Roman"/>
          <w:sz w:val="28"/>
          <w:szCs w:val="28"/>
        </w:rPr>
        <w:t>тов (приказ №74 от 02.07.2019г), значение показателя качества муниципальной услуги (в муниципальном задании на 2019 год указан период с 2020 по 2022 год)</w:t>
      </w:r>
      <w:r w:rsidR="002E7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764" w:rsidRPr="00C70313" w:rsidRDefault="004A4764" w:rsidP="004B1F8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0313" w:rsidRPr="005D689A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A22EA">
        <w:rPr>
          <w:rFonts w:ascii="Times New Roman" w:hAnsi="Times New Roman" w:cs="Times New Roman"/>
          <w:sz w:val="28"/>
          <w:szCs w:val="28"/>
        </w:rPr>
        <w:t xml:space="preserve">Согласно представленным отчетам о выполнении муниципального задания за </w:t>
      </w:r>
      <w:r w:rsidR="005D689A" w:rsidRPr="000A22EA">
        <w:rPr>
          <w:rFonts w:ascii="Times New Roman" w:hAnsi="Times New Roman" w:cs="Times New Roman"/>
          <w:sz w:val="28"/>
          <w:szCs w:val="28"/>
        </w:rPr>
        <w:t xml:space="preserve">второе полугодие </w:t>
      </w:r>
      <w:r w:rsidRPr="000A22EA">
        <w:rPr>
          <w:rFonts w:ascii="Times New Roman" w:hAnsi="Times New Roman" w:cs="Times New Roman"/>
          <w:sz w:val="28"/>
          <w:szCs w:val="28"/>
        </w:rPr>
        <w:t>201</w:t>
      </w:r>
      <w:r w:rsidR="005D689A" w:rsidRPr="000A22EA">
        <w:rPr>
          <w:rFonts w:ascii="Times New Roman" w:hAnsi="Times New Roman" w:cs="Times New Roman"/>
          <w:sz w:val="28"/>
          <w:szCs w:val="28"/>
        </w:rPr>
        <w:t>9</w:t>
      </w:r>
      <w:r w:rsidRPr="000A22EA">
        <w:rPr>
          <w:rFonts w:ascii="Times New Roman" w:hAnsi="Times New Roman" w:cs="Times New Roman"/>
          <w:sz w:val="28"/>
          <w:szCs w:val="28"/>
        </w:rPr>
        <w:t xml:space="preserve"> год</w:t>
      </w:r>
      <w:r w:rsidR="005D689A" w:rsidRPr="000A22EA">
        <w:rPr>
          <w:rFonts w:ascii="Times New Roman" w:hAnsi="Times New Roman" w:cs="Times New Roman"/>
          <w:sz w:val="28"/>
          <w:szCs w:val="28"/>
        </w:rPr>
        <w:t xml:space="preserve">а </w:t>
      </w:r>
      <w:r w:rsidRPr="000A22EA">
        <w:rPr>
          <w:rFonts w:ascii="Times New Roman" w:hAnsi="Times New Roman" w:cs="Times New Roman"/>
          <w:sz w:val="28"/>
          <w:szCs w:val="28"/>
        </w:rPr>
        <w:t xml:space="preserve"> установлено следующее</w:t>
      </w:r>
      <w:r w:rsidR="000A22EA">
        <w:rPr>
          <w:rFonts w:ascii="Times New Roman" w:hAnsi="Times New Roman" w:cs="Times New Roman"/>
          <w:sz w:val="28"/>
          <w:szCs w:val="28"/>
        </w:rPr>
        <w:t>:</w:t>
      </w:r>
    </w:p>
    <w:p w:rsidR="009B5E15" w:rsidRDefault="009B5E15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0313" w:rsidRPr="009B5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70313" w:rsidRPr="009B5E15">
        <w:rPr>
          <w:rFonts w:ascii="Times New Roman" w:hAnsi="Times New Roman" w:cs="Times New Roman"/>
          <w:sz w:val="28"/>
          <w:szCs w:val="28"/>
        </w:rPr>
        <w:t xml:space="preserve">тчет о выполнении муниципального задания за </w:t>
      </w:r>
      <w:r w:rsidR="000A22EA" w:rsidRPr="009B5E15">
        <w:rPr>
          <w:rFonts w:ascii="Times New Roman" w:hAnsi="Times New Roman" w:cs="Times New Roman"/>
          <w:sz w:val="28"/>
          <w:szCs w:val="28"/>
        </w:rPr>
        <w:t>2019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0313" w:rsidRPr="009B5E15">
        <w:rPr>
          <w:rFonts w:ascii="Times New Roman" w:hAnsi="Times New Roman" w:cs="Times New Roman"/>
          <w:sz w:val="28"/>
          <w:szCs w:val="28"/>
        </w:rPr>
        <w:t xml:space="preserve"> оказано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5E15" w:rsidRDefault="009B5E15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E15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-Организация и проведение мероприятий</w:t>
      </w:r>
      <w:r w:rsidR="00C70313" w:rsidRPr="009B5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31929</w:t>
      </w:r>
      <w:r w:rsidR="00744D26">
        <w:rPr>
          <w:rFonts w:ascii="Times New Roman" w:hAnsi="Times New Roman" w:cs="Times New Roman"/>
          <w:sz w:val="28"/>
          <w:szCs w:val="28"/>
        </w:rPr>
        <w:t xml:space="preserve"> (количество участников)</w:t>
      </w:r>
      <w:r>
        <w:rPr>
          <w:rFonts w:ascii="Times New Roman" w:hAnsi="Times New Roman" w:cs="Times New Roman"/>
          <w:sz w:val="28"/>
          <w:szCs w:val="28"/>
        </w:rPr>
        <w:t xml:space="preserve"> или 111,6% от утвержденных показателей.</w:t>
      </w:r>
    </w:p>
    <w:p w:rsidR="009B5E15" w:rsidRDefault="009B5E15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E15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-Организация деятельности клубных формирований и формирований самодеятельного народного творчества</w:t>
      </w:r>
      <w:r w:rsidR="0074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48 или 104,3% от плановых показателей муниципального задания.</w:t>
      </w:r>
    </w:p>
    <w:p w:rsidR="00744D26" w:rsidRDefault="00744D26" w:rsidP="00744D2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D26">
        <w:rPr>
          <w:rFonts w:ascii="Times New Roman" w:hAnsi="Times New Roman" w:cs="Times New Roman"/>
          <w:sz w:val="28"/>
          <w:szCs w:val="28"/>
        </w:rPr>
        <w:t>-Показ кинофильмов</w:t>
      </w:r>
      <w:r>
        <w:rPr>
          <w:rFonts w:ascii="Times New Roman" w:hAnsi="Times New Roman" w:cs="Times New Roman"/>
          <w:sz w:val="28"/>
          <w:szCs w:val="28"/>
        </w:rPr>
        <w:t xml:space="preserve"> – число зрителей 4134 или 130,5%</w:t>
      </w:r>
      <w:r w:rsidRPr="0074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плановых показателей муниципального задания. При увеличении количества зрителей на 30,5% </w:t>
      </w:r>
      <w:r w:rsidR="002D0EB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 увеличивает среднюю наполняемость кинозала, что не отражено в отчете по исполнению на отчетную дату.</w:t>
      </w:r>
    </w:p>
    <w:p w:rsidR="003935BA" w:rsidRDefault="003935BA" w:rsidP="00744D2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E15" w:rsidRDefault="002D0EB8" w:rsidP="00520B2C">
      <w:pPr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пункта </w:t>
      </w:r>
      <w:r w:rsidRPr="002D0EB8">
        <w:rPr>
          <w:rFonts w:ascii="Times New Roman" w:hAnsi="Times New Roman" w:cs="Times New Roman"/>
          <w:sz w:val="28"/>
          <w:szCs w:val="28"/>
        </w:rPr>
        <w:t xml:space="preserve">40. </w:t>
      </w:r>
      <w:r w:rsidR="00E65926">
        <w:rPr>
          <w:rFonts w:ascii="Times New Roman" w:hAnsi="Times New Roman" w:cs="Times New Roman"/>
          <w:bCs/>
          <w:sz w:val="28"/>
          <w:szCs w:val="28"/>
        </w:rPr>
        <w:t>П</w:t>
      </w:r>
      <w:r w:rsidR="00E65926" w:rsidRPr="00C921EF">
        <w:rPr>
          <w:rFonts w:ascii="Times New Roman" w:hAnsi="Times New Roman" w:cs="Times New Roman"/>
          <w:bCs/>
          <w:sz w:val="28"/>
          <w:szCs w:val="28"/>
        </w:rPr>
        <w:t>орядк</w:t>
      </w:r>
      <w:r w:rsidR="00E65926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E65926" w:rsidRPr="00C921EF">
        <w:rPr>
          <w:rFonts w:ascii="Times New Roman" w:hAnsi="Times New Roman" w:cs="Times New Roman"/>
          <w:bCs/>
          <w:sz w:val="28"/>
          <w:szCs w:val="28"/>
        </w:rPr>
        <w:t>формирования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B2C">
        <w:rPr>
          <w:rFonts w:ascii="Times New Roman" w:hAnsi="Times New Roman" w:cs="Times New Roman"/>
          <w:sz w:val="28"/>
          <w:szCs w:val="28"/>
        </w:rPr>
        <w:t>« 40.П</w:t>
      </w:r>
      <w:r w:rsidRPr="002D0EB8">
        <w:rPr>
          <w:rFonts w:ascii="Times New Roman" w:hAnsi="Times New Roman" w:cs="Times New Roman"/>
          <w:sz w:val="28"/>
          <w:szCs w:val="28"/>
        </w:rPr>
        <w:t>редварительный отчет об исполнении муниципального задания представляется в срок до 10 ноября и 10 декабря текущего финансового года</w:t>
      </w:r>
      <w:r w:rsidR="00520B2C">
        <w:rPr>
          <w:rFonts w:ascii="Times New Roman" w:hAnsi="Times New Roman" w:cs="Times New Roman"/>
          <w:sz w:val="28"/>
          <w:szCs w:val="28"/>
        </w:rPr>
        <w:t>» отчет в указанные сроки не предоставлялся</w:t>
      </w:r>
      <w:r w:rsidRPr="002D0E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38B" w:rsidRPr="0077438B" w:rsidRDefault="0077438B" w:rsidP="0077438B">
      <w:pPr>
        <w:tabs>
          <w:tab w:val="left" w:pos="595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38B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E04405" w:rsidRDefault="00520B2C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 з</w:t>
      </w:r>
      <w:r w:rsidR="00C70313" w:rsidRPr="009B5E15">
        <w:rPr>
          <w:rFonts w:ascii="Times New Roman" w:hAnsi="Times New Roman" w:cs="Times New Roman"/>
          <w:sz w:val="28"/>
          <w:szCs w:val="28"/>
        </w:rPr>
        <w:t xml:space="preserve">аключено Соглашение о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из бюджета муниципального образования Куркинский район бюджетному учреждению</w:t>
      </w:r>
      <w:r w:rsidR="003935BA">
        <w:rPr>
          <w:rFonts w:ascii="Times New Roman" w:hAnsi="Times New Roman" w:cs="Times New Roman"/>
          <w:sz w:val="28"/>
          <w:szCs w:val="28"/>
        </w:rPr>
        <w:t xml:space="preserve"> </w:t>
      </w:r>
      <w:r w:rsidR="00C70313" w:rsidRPr="009B5E15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(выполнение работ) от 0</w:t>
      </w:r>
      <w:r>
        <w:rPr>
          <w:rFonts w:ascii="Times New Roman" w:hAnsi="Times New Roman" w:cs="Times New Roman"/>
          <w:sz w:val="28"/>
          <w:szCs w:val="28"/>
        </w:rPr>
        <w:t>9.01.2020</w:t>
      </w:r>
      <w:r w:rsidR="00C70313" w:rsidRPr="009B5E15">
        <w:rPr>
          <w:rFonts w:ascii="Times New Roman" w:hAnsi="Times New Roman" w:cs="Times New Roman"/>
          <w:sz w:val="28"/>
          <w:szCs w:val="28"/>
        </w:rPr>
        <w:t xml:space="preserve"> г. на сумму </w:t>
      </w:r>
      <w:r>
        <w:rPr>
          <w:rFonts w:ascii="Times New Roman" w:hAnsi="Times New Roman" w:cs="Times New Roman"/>
          <w:sz w:val="28"/>
          <w:szCs w:val="28"/>
        </w:rPr>
        <w:t>19934400,0 рублей</w:t>
      </w:r>
      <w:r w:rsidR="00C70313" w:rsidRPr="009B5E15">
        <w:rPr>
          <w:rFonts w:ascii="Times New Roman" w:hAnsi="Times New Roman" w:cs="Times New Roman"/>
          <w:sz w:val="28"/>
          <w:szCs w:val="28"/>
        </w:rPr>
        <w:t xml:space="preserve">. График перечисления и размеры субсидии установлены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70313" w:rsidRPr="009B5E15">
        <w:rPr>
          <w:rFonts w:ascii="Times New Roman" w:hAnsi="Times New Roman" w:cs="Times New Roman"/>
          <w:sz w:val="28"/>
          <w:szCs w:val="28"/>
        </w:rPr>
        <w:t>к Соглашению.</w:t>
      </w:r>
      <w:r>
        <w:rPr>
          <w:rFonts w:ascii="Times New Roman" w:hAnsi="Times New Roman" w:cs="Times New Roman"/>
          <w:sz w:val="28"/>
          <w:szCs w:val="28"/>
        </w:rPr>
        <w:t xml:space="preserve"> За истекший период 2020 года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</w:t>
      </w:r>
      <w:r w:rsidR="009747BC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>жды вносились изменения</w:t>
      </w:r>
      <w:r w:rsidR="00EB6DCC">
        <w:rPr>
          <w:rFonts w:ascii="Times New Roman" w:hAnsi="Times New Roman" w:cs="Times New Roman"/>
          <w:sz w:val="28"/>
          <w:szCs w:val="28"/>
        </w:rPr>
        <w:t xml:space="preserve"> на сумму увеличения и уменьшения Субсидий по кодам бюджетной классификации.</w:t>
      </w:r>
    </w:p>
    <w:p w:rsidR="00E04405" w:rsidRPr="009B5E15" w:rsidRDefault="00E04405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годовым отчетом за 2018 год, утверждено плановых назначений по </w:t>
      </w:r>
      <w:r w:rsidR="00E04405">
        <w:rPr>
          <w:rFonts w:ascii="Times New Roman" w:hAnsi="Times New Roman" w:cs="Times New Roman"/>
          <w:color w:val="000000" w:themeColor="text1"/>
          <w:sz w:val="28"/>
          <w:szCs w:val="28"/>
        </w:rPr>
        <w:t>расходам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E04405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МКУК Куркинский РЦК на сумму 15184187,5 рублей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исполнено </w:t>
      </w:r>
      <w:r w:rsidR="00E04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14823931,31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(</w:t>
      </w:r>
      <w:r w:rsidR="00E04405">
        <w:rPr>
          <w:rFonts w:ascii="Times New Roman" w:hAnsi="Times New Roman" w:cs="Times New Roman"/>
          <w:color w:val="000000" w:themeColor="text1"/>
          <w:sz w:val="28"/>
          <w:szCs w:val="28"/>
        </w:rPr>
        <w:t>97,6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Расходы учреждения за 201</w:t>
      </w:r>
      <w:r w:rsidR="00E0440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при плане </w:t>
      </w:r>
      <w:r w:rsidR="00E04405">
        <w:rPr>
          <w:rFonts w:ascii="Times New Roman" w:hAnsi="Times New Roman" w:cs="Times New Roman"/>
          <w:color w:val="000000" w:themeColor="text1"/>
          <w:sz w:val="28"/>
          <w:szCs w:val="28"/>
        </w:rPr>
        <w:t>9648949,42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составили </w:t>
      </w:r>
      <w:r w:rsidR="00387854">
        <w:rPr>
          <w:rFonts w:ascii="Times New Roman" w:hAnsi="Times New Roman" w:cs="Times New Roman"/>
          <w:color w:val="000000" w:themeColor="text1"/>
          <w:sz w:val="28"/>
          <w:szCs w:val="28"/>
        </w:rPr>
        <w:t>9648949,42</w:t>
      </w:r>
      <w:r w:rsidR="00387854"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рублей (</w:t>
      </w:r>
      <w:r w:rsidR="00387854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387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финансировании</w:t>
      </w:r>
      <w:r w:rsidR="00387854" w:rsidRPr="00387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854">
        <w:rPr>
          <w:rFonts w:ascii="Times New Roman" w:hAnsi="Times New Roman" w:cs="Times New Roman"/>
          <w:color w:val="000000" w:themeColor="text1"/>
          <w:sz w:val="28"/>
          <w:szCs w:val="28"/>
        </w:rPr>
        <w:t>МКУК Куркинский РЦК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7854">
        <w:rPr>
          <w:rFonts w:ascii="Times New Roman" w:hAnsi="Times New Roman" w:cs="Times New Roman"/>
          <w:color w:val="000000" w:themeColor="text1"/>
          <w:sz w:val="28"/>
          <w:szCs w:val="28"/>
        </w:rPr>
        <w:t>и на сумму Субсидий 8815970,04 рублей  при финансировании МБУК Куркинский РЦК в полном объеме.</w:t>
      </w:r>
    </w:p>
    <w:p w:rsidR="00387854" w:rsidRDefault="00387854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2020году по состоянию на 31.08.2020 года финансирование на сумму Субсидий составило 13737476,16 рублей при годовом плане в размере 22060090,0 рублей или</w:t>
      </w:r>
      <w:r w:rsidR="00774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62,3%.</w:t>
      </w:r>
    </w:p>
    <w:p w:rsidR="0077438B" w:rsidRDefault="0077438B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проверяемый период в полном объеме </w:t>
      </w:r>
      <w:r w:rsidRPr="00AA61C8">
        <w:rPr>
          <w:rFonts w:ascii="Times New Roman" w:hAnsi="Times New Roman" w:cs="Times New Roman"/>
          <w:sz w:val="28"/>
          <w:szCs w:val="28"/>
        </w:rPr>
        <w:t xml:space="preserve">соблюдалось </w:t>
      </w:r>
      <w:r w:rsidR="00AA61C8" w:rsidRPr="00AA6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</w:t>
      </w:r>
      <w:proofErr w:type="gramStart"/>
      <w:r w:rsidR="00AA61C8" w:rsidRPr="00AA61C8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оплаты труда работников учреждений культуры</w:t>
      </w:r>
      <w:proofErr w:type="gramEnd"/>
      <w:r w:rsidR="00AA61C8" w:rsidRPr="00AA61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61C8" w:rsidRPr="00AA61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A61C8" w:rsidRPr="00AA61C8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Российской Федерации от 07.05.2012 № 597</w:t>
      </w:r>
      <w:r w:rsidR="00AA61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61C8" w:rsidRDefault="00AA61C8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1C8" w:rsidRPr="00AA61C8" w:rsidRDefault="00AA61C8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313" w:rsidRDefault="00AA61C8" w:rsidP="00AA61C8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61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Кредиторская задолженность по расчетам с поставщиками и подрядчиками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A61C8" w:rsidRPr="00AA61C8" w:rsidRDefault="00AA61C8" w:rsidP="00AA61C8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A61C8" w:rsidTr="00AA61C8">
        <w:tc>
          <w:tcPr>
            <w:tcW w:w="3190" w:type="dxa"/>
          </w:tcPr>
          <w:p w:rsidR="00AA61C8" w:rsidRDefault="00AA61C8" w:rsidP="00AA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  <w:p w:rsidR="00AA61C8" w:rsidRPr="00AA61C8" w:rsidRDefault="00AA61C8" w:rsidP="00AA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61C8" w:rsidRPr="00AA61C8" w:rsidRDefault="00AA61C8" w:rsidP="00C921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</w:t>
            </w:r>
            <w:r w:rsidR="00A70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рублей</w:t>
            </w:r>
          </w:p>
        </w:tc>
        <w:tc>
          <w:tcPr>
            <w:tcW w:w="3191" w:type="dxa"/>
          </w:tcPr>
          <w:p w:rsidR="00AA61C8" w:rsidRPr="00AA61C8" w:rsidRDefault="00AA61C8" w:rsidP="00C921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A70E8E" w:rsidTr="00AA61C8">
        <w:tc>
          <w:tcPr>
            <w:tcW w:w="3190" w:type="dxa"/>
          </w:tcPr>
          <w:p w:rsidR="00A70E8E" w:rsidRPr="00AA61C8" w:rsidRDefault="00A70E8E" w:rsidP="00AA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01.01.2018г</w:t>
            </w:r>
          </w:p>
        </w:tc>
        <w:tc>
          <w:tcPr>
            <w:tcW w:w="3190" w:type="dxa"/>
          </w:tcPr>
          <w:p w:rsidR="00A70E8E" w:rsidRDefault="00A70E8E" w:rsidP="00C921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198168,73</w:t>
            </w:r>
          </w:p>
        </w:tc>
        <w:tc>
          <w:tcPr>
            <w:tcW w:w="3191" w:type="dxa"/>
          </w:tcPr>
          <w:p w:rsidR="00A70E8E" w:rsidRPr="00A70E8E" w:rsidRDefault="00A70E8E" w:rsidP="00A70E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166758,65руб</w:t>
            </w:r>
            <w:r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ОАО «</w:t>
            </w:r>
            <w:proofErr w:type="spellStart"/>
            <w:r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Тулаэнергосбыт</w:t>
            </w:r>
            <w:proofErr w:type="spellEnd"/>
            <w:r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89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(84,1%)</w:t>
            </w:r>
          </w:p>
        </w:tc>
      </w:tr>
      <w:tr w:rsidR="00AA61C8" w:rsidTr="00AA61C8">
        <w:tc>
          <w:tcPr>
            <w:tcW w:w="3190" w:type="dxa"/>
          </w:tcPr>
          <w:p w:rsidR="00AA61C8" w:rsidRPr="00AA61C8" w:rsidRDefault="00AA61C8" w:rsidP="00AA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01.01.2019г</w:t>
            </w:r>
          </w:p>
        </w:tc>
        <w:tc>
          <w:tcPr>
            <w:tcW w:w="3190" w:type="dxa"/>
          </w:tcPr>
          <w:p w:rsidR="00AA61C8" w:rsidRPr="00AA61C8" w:rsidRDefault="00AA61C8" w:rsidP="00C921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462436,06</w:t>
            </w:r>
          </w:p>
        </w:tc>
        <w:tc>
          <w:tcPr>
            <w:tcW w:w="3191" w:type="dxa"/>
          </w:tcPr>
          <w:p w:rsidR="00AA61C8" w:rsidRPr="00A70E8E" w:rsidRDefault="00A70E8E" w:rsidP="00AA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т.ч. </w:t>
            </w:r>
            <w:r w:rsidR="0089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(88,3%) -</w:t>
            </w:r>
            <w:r w:rsidR="00AA61C8"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278307,47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AA61C8"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="00AA61C8"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ОАО «</w:t>
            </w:r>
            <w:proofErr w:type="spellStart"/>
            <w:r w:rsidR="00AA61C8"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Тулаэнергосбыт</w:t>
            </w:r>
            <w:proofErr w:type="spellEnd"/>
            <w:r w:rsidR="00AA61C8"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130018,09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r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ООО «</w:t>
            </w:r>
            <w:proofErr w:type="spellStart"/>
            <w:r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ЭнергоГазИнвест</w:t>
            </w:r>
            <w:proofErr w:type="spellEnd"/>
            <w:r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гТула</w:t>
            </w:r>
            <w:proofErr w:type="spellEnd"/>
          </w:p>
        </w:tc>
      </w:tr>
      <w:tr w:rsidR="00AA61C8" w:rsidTr="00AA61C8">
        <w:tc>
          <w:tcPr>
            <w:tcW w:w="3190" w:type="dxa"/>
          </w:tcPr>
          <w:p w:rsidR="00AA61C8" w:rsidRPr="00AA61C8" w:rsidRDefault="00A70E8E" w:rsidP="00A70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01.01.2020г</w:t>
            </w:r>
          </w:p>
        </w:tc>
        <w:tc>
          <w:tcPr>
            <w:tcW w:w="3190" w:type="dxa"/>
          </w:tcPr>
          <w:p w:rsidR="00AA61C8" w:rsidRPr="00AA61C8" w:rsidRDefault="00A70E8E" w:rsidP="00C921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292209,19</w:t>
            </w:r>
          </w:p>
        </w:tc>
        <w:tc>
          <w:tcPr>
            <w:tcW w:w="3191" w:type="dxa"/>
          </w:tcPr>
          <w:p w:rsidR="00AA61C8" w:rsidRPr="00AA61C8" w:rsidRDefault="00A70E8E" w:rsidP="00A70E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т.ч. </w:t>
            </w:r>
            <w:r w:rsidR="0089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(82,2%)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100179,58руб </w:t>
            </w:r>
            <w:r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ОАО «</w:t>
            </w:r>
            <w:proofErr w:type="spellStart"/>
            <w:r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Тулаэнергосбыт</w:t>
            </w:r>
            <w:proofErr w:type="spellEnd"/>
            <w:r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139899,13руб</w:t>
            </w:r>
            <w:r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ООО «</w:t>
            </w:r>
            <w:proofErr w:type="spellStart"/>
            <w:r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ЭнергоГазИнвест</w:t>
            </w:r>
            <w:proofErr w:type="spellEnd"/>
            <w:r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A7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гТула</w:t>
            </w:r>
            <w:proofErr w:type="spellEnd"/>
          </w:p>
        </w:tc>
      </w:tr>
    </w:tbl>
    <w:p w:rsidR="00C70313" w:rsidRPr="00AA61C8" w:rsidRDefault="00C70313" w:rsidP="008930F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0313" w:rsidRDefault="008930FD" w:rsidP="008930F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93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Наибольшую долю в кредиторской задолженности составляют долги перед </w:t>
      </w:r>
      <w:proofErr w:type="spellStart"/>
      <w:r w:rsidR="003935BA">
        <w:rPr>
          <w:rFonts w:ascii="Times New Roman" w:hAnsi="Times New Roman" w:cs="Times New Roman"/>
          <w:color w:val="000000" w:themeColor="text1"/>
          <w:sz w:val="28"/>
          <w:szCs w:val="28"/>
        </w:rPr>
        <w:t>электро</w:t>
      </w:r>
      <w:proofErr w:type="spellEnd"/>
      <w:r w:rsidR="003935BA">
        <w:rPr>
          <w:rFonts w:ascii="Times New Roman" w:hAnsi="Times New Roman" w:cs="Times New Roman"/>
          <w:color w:val="000000" w:themeColor="text1"/>
          <w:sz w:val="28"/>
          <w:szCs w:val="28"/>
        </w:rPr>
        <w:t>- и тепл</w:t>
      </w:r>
      <w:proofErr w:type="gramStart"/>
      <w:r w:rsidR="003935BA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393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снабжающими организациями (более 80,0%).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Задолженность носит текущий характер и не является просроченной.</w:t>
      </w:r>
    </w:p>
    <w:p w:rsidR="009747BC" w:rsidRDefault="009747BC" w:rsidP="008930F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7BC" w:rsidRDefault="009747BC" w:rsidP="008930F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0FD" w:rsidRPr="00C70313" w:rsidRDefault="008930FD" w:rsidP="008930F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0313" w:rsidRPr="00C70313" w:rsidRDefault="00C70313" w:rsidP="00C921EF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3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Приносящая доход деятельность (собственные доходы учреждения)</w:t>
      </w:r>
    </w:p>
    <w:p w:rsidR="004E5295" w:rsidRDefault="004E5295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внебюджетной деятельности МБКУ Куркинский РЦК утверждено приказом №78 от 2.07.2019 года по МБКУ Куркинский РЦК.</w:t>
      </w:r>
    </w:p>
    <w:p w:rsidR="00D628CE" w:rsidRDefault="00D628CE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порядке предоставления платных услуг, утверждено приказом №74 от 2.07.2019 года по МБКУ Куркинский РЦК, приложением к названному Положению утвержден </w:t>
      </w:r>
      <w:r w:rsidR="004E5295">
        <w:rPr>
          <w:rFonts w:ascii="Times New Roman" w:hAnsi="Times New Roman" w:cs="Times New Roman"/>
          <w:color w:val="000000" w:themeColor="text1"/>
          <w:sz w:val="28"/>
          <w:szCs w:val="28"/>
        </w:rPr>
        <w:t>прейскурант цен на услуги, предоставляемые МБКУ Куркинский РЦК на платной основе.</w:t>
      </w:r>
    </w:p>
    <w:p w:rsidR="00867FC5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867FC5">
        <w:rPr>
          <w:rFonts w:ascii="Times New Roman" w:hAnsi="Times New Roman" w:cs="Times New Roman"/>
          <w:color w:val="000000" w:themeColor="text1"/>
          <w:sz w:val="28"/>
          <w:szCs w:val="28"/>
        </w:rPr>
        <w:t>проверяемый период по 31.06.2019 года доходы от предпринимательской деятельности поступали в доход бюджета МО Куркинский район.</w:t>
      </w:r>
    </w:p>
    <w:p w:rsidR="00C70313" w:rsidRPr="00C70313" w:rsidRDefault="00867FC5" w:rsidP="00867FC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июля </w:t>
      </w:r>
      <w:r w:rsidR="00C70313"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70313"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70313"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доходы поступают в распоряжение МБУК Куркинский РЦК</w:t>
      </w:r>
      <w:r w:rsidR="00974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74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9747BC">
        <w:rPr>
          <w:rFonts w:ascii="Times New Roman" w:hAnsi="Times New Roman" w:cs="Times New Roman"/>
          <w:color w:val="000000" w:themeColor="text1"/>
          <w:sz w:val="28"/>
          <w:szCs w:val="28"/>
        </w:rPr>
        <w:t>за 2019 год-369,34 тыс. рублей, по август 2020 года- 293,2 тыс. рублей)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расходуются в соответствии с утвержденной</w:t>
      </w:r>
      <w:r w:rsidR="00D62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сметой.</w:t>
      </w:r>
    </w:p>
    <w:p w:rsidR="009747BC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D62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состоянию на 31.12.2019г остаток доходов на счете от предоставления платных услуг составил </w:t>
      </w:r>
      <w:r w:rsidR="009747BC">
        <w:rPr>
          <w:rFonts w:ascii="Times New Roman" w:hAnsi="Times New Roman" w:cs="Times New Roman"/>
          <w:color w:val="000000" w:themeColor="text1"/>
          <w:sz w:val="28"/>
          <w:szCs w:val="28"/>
        </w:rPr>
        <w:t>0,0 рублей, по состоянию на 31.08</w:t>
      </w:r>
      <w:r w:rsidR="00D628CE">
        <w:rPr>
          <w:rFonts w:ascii="Times New Roman" w:hAnsi="Times New Roman" w:cs="Times New Roman"/>
          <w:color w:val="000000" w:themeColor="text1"/>
          <w:sz w:val="28"/>
          <w:szCs w:val="28"/>
        </w:rPr>
        <w:t>.2020г -</w:t>
      </w:r>
      <w:r w:rsidR="004E5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8CE">
        <w:rPr>
          <w:rFonts w:ascii="Times New Roman" w:hAnsi="Times New Roman" w:cs="Times New Roman"/>
          <w:color w:val="000000" w:themeColor="text1"/>
          <w:sz w:val="28"/>
          <w:szCs w:val="28"/>
        </w:rPr>
        <w:t>63011,0 рублей.</w:t>
      </w:r>
    </w:p>
    <w:p w:rsidR="00D628CE" w:rsidRPr="00C70313" w:rsidRDefault="00D628CE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0313" w:rsidRDefault="00C70313" w:rsidP="00C921E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313">
        <w:rPr>
          <w:rFonts w:ascii="Times New Roman" w:hAnsi="Times New Roman" w:cs="Times New Roman"/>
          <w:b/>
          <w:sz w:val="28"/>
          <w:szCs w:val="28"/>
        </w:rPr>
        <w:t>Проверка соблюдения требований, установленных 44-ФЗ «</w:t>
      </w:r>
      <w:r w:rsidRPr="00C70313">
        <w:rPr>
          <w:rFonts w:ascii="Times New Roman" w:hAnsi="Times New Roman" w:cs="Times New Roman"/>
          <w:b/>
          <w:bCs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</w:t>
      </w:r>
      <w:r w:rsidRPr="00C70313">
        <w:rPr>
          <w:rFonts w:ascii="Times New Roman" w:hAnsi="Times New Roman" w:cs="Times New Roman"/>
          <w:b/>
          <w:sz w:val="28"/>
          <w:szCs w:val="28"/>
        </w:rPr>
        <w:t>и муниципальных нужд» от 05.04.2013г.</w:t>
      </w:r>
    </w:p>
    <w:p w:rsidR="00897147" w:rsidRPr="00C70313" w:rsidRDefault="00897147" w:rsidP="00C921E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313">
        <w:rPr>
          <w:rFonts w:ascii="Times New Roman" w:hAnsi="Times New Roman" w:cs="Times New Roman"/>
          <w:sz w:val="28"/>
          <w:szCs w:val="28"/>
        </w:rPr>
        <w:t>В соответствии с частью 2 статьи 38 Федерального закона № 44 – ФЗ, если совокупный годовой объем закупок заказчика в соответствии с планом – графиком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– контрактный управляющий).</w:t>
      </w:r>
      <w:proofErr w:type="gramEnd"/>
      <w:r w:rsidRPr="00C70313">
        <w:rPr>
          <w:rFonts w:ascii="Times New Roman" w:hAnsi="Times New Roman" w:cs="Times New Roman"/>
          <w:sz w:val="28"/>
          <w:szCs w:val="28"/>
        </w:rPr>
        <w:t xml:space="preserve"> За проверяемый период контрактным управляющим назначена </w:t>
      </w:r>
      <w:r w:rsidR="00CE7360">
        <w:rPr>
          <w:rFonts w:ascii="Times New Roman" w:hAnsi="Times New Roman" w:cs="Times New Roman"/>
          <w:sz w:val="28"/>
          <w:szCs w:val="28"/>
        </w:rPr>
        <w:t>директор МБКУ Куркинский РЦК Мельникова С.В.</w:t>
      </w:r>
      <w:r w:rsidRPr="00C70313">
        <w:rPr>
          <w:rFonts w:ascii="Times New Roman" w:hAnsi="Times New Roman" w:cs="Times New Roman"/>
          <w:sz w:val="28"/>
          <w:szCs w:val="28"/>
        </w:rPr>
        <w:t xml:space="preserve"> (приказ №01</w:t>
      </w:r>
      <w:r w:rsidR="00CE7360">
        <w:rPr>
          <w:rFonts w:ascii="Times New Roman" w:hAnsi="Times New Roman" w:cs="Times New Roman"/>
          <w:sz w:val="28"/>
          <w:szCs w:val="28"/>
        </w:rPr>
        <w:t>/1 от 0</w:t>
      </w:r>
      <w:r w:rsidRPr="00C70313">
        <w:rPr>
          <w:rFonts w:ascii="Times New Roman" w:hAnsi="Times New Roman" w:cs="Times New Roman"/>
          <w:sz w:val="28"/>
          <w:szCs w:val="28"/>
        </w:rPr>
        <w:t>9.01.2018г.).</w:t>
      </w:r>
    </w:p>
    <w:p w:rsidR="00E63499" w:rsidRPr="00C70313" w:rsidRDefault="00E63499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>План закупок и план-график закупок товаров, работ, услуг для обеспечения муниципальных нужд на 2018</w:t>
      </w:r>
      <w:r w:rsidR="00CE7360">
        <w:rPr>
          <w:rFonts w:ascii="Times New Roman" w:hAnsi="Times New Roman" w:cs="Times New Roman"/>
          <w:sz w:val="28"/>
          <w:szCs w:val="28"/>
        </w:rPr>
        <w:t>, 2019 и 2020</w:t>
      </w:r>
      <w:r w:rsidRPr="00C70313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CE7360">
        <w:rPr>
          <w:rFonts w:ascii="Times New Roman" w:hAnsi="Times New Roman" w:cs="Times New Roman"/>
          <w:sz w:val="28"/>
          <w:szCs w:val="28"/>
        </w:rPr>
        <w:t>е</w:t>
      </w:r>
      <w:r w:rsidRPr="00C70313">
        <w:rPr>
          <w:rFonts w:ascii="Times New Roman" w:hAnsi="Times New Roman" w:cs="Times New Roman"/>
          <w:sz w:val="28"/>
          <w:szCs w:val="28"/>
        </w:rPr>
        <w:t xml:space="preserve"> год</w:t>
      </w:r>
      <w:r w:rsidR="00CE7360">
        <w:rPr>
          <w:rFonts w:ascii="Times New Roman" w:hAnsi="Times New Roman" w:cs="Times New Roman"/>
          <w:sz w:val="28"/>
          <w:szCs w:val="28"/>
        </w:rPr>
        <w:t>а</w:t>
      </w:r>
      <w:r w:rsidRPr="00C70313">
        <w:rPr>
          <w:rFonts w:ascii="Times New Roman" w:hAnsi="Times New Roman" w:cs="Times New Roman"/>
          <w:sz w:val="28"/>
          <w:szCs w:val="28"/>
        </w:rPr>
        <w:t xml:space="preserve"> утверждены директором, </w:t>
      </w:r>
      <w:r w:rsidR="002B6B56">
        <w:rPr>
          <w:rFonts w:ascii="Times New Roman" w:hAnsi="Times New Roman" w:cs="Times New Roman"/>
          <w:sz w:val="28"/>
          <w:szCs w:val="28"/>
        </w:rPr>
        <w:t xml:space="preserve">и размещены </w:t>
      </w:r>
      <w:r w:rsidR="002B6B56" w:rsidRPr="00C70313">
        <w:rPr>
          <w:rFonts w:ascii="Times New Roman" w:hAnsi="Times New Roman" w:cs="Times New Roman"/>
          <w:sz w:val="28"/>
          <w:szCs w:val="28"/>
        </w:rPr>
        <w:t>в единой информационной системе</w:t>
      </w:r>
      <w:r w:rsidR="002B6B56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710B28">
        <w:rPr>
          <w:rFonts w:ascii="Times New Roman" w:hAnsi="Times New Roman" w:cs="Times New Roman"/>
          <w:sz w:val="28"/>
          <w:szCs w:val="28"/>
        </w:rPr>
        <w:t>о статьями 16,18</w:t>
      </w:r>
      <w:r w:rsidR="002B6B56" w:rsidRPr="002B6B56">
        <w:rPr>
          <w:rFonts w:ascii="Times New Roman" w:hAnsi="Times New Roman" w:cs="Times New Roman"/>
          <w:sz w:val="28"/>
          <w:szCs w:val="28"/>
        </w:rPr>
        <w:t xml:space="preserve"> </w:t>
      </w:r>
      <w:r w:rsidR="002B6B56" w:rsidRPr="00C70313">
        <w:rPr>
          <w:rFonts w:ascii="Times New Roman" w:hAnsi="Times New Roman" w:cs="Times New Roman"/>
          <w:sz w:val="28"/>
          <w:szCs w:val="28"/>
        </w:rPr>
        <w:t xml:space="preserve"> Федерального закона № 44 – ФЗ</w:t>
      </w:r>
      <w:r w:rsidRPr="00C70313">
        <w:rPr>
          <w:rFonts w:ascii="Times New Roman" w:hAnsi="Times New Roman" w:cs="Times New Roman"/>
          <w:sz w:val="28"/>
          <w:szCs w:val="28"/>
        </w:rPr>
        <w:t>.</w:t>
      </w:r>
    </w:p>
    <w:p w:rsidR="00E63499" w:rsidRDefault="00E63499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B28" w:rsidRPr="00C70313" w:rsidRDefault="00710B28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B28" w:rsidRDefault="00C70313" w:rsidP="00C921E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0313">
        <w:rPr>
          <w:rFonts w:ascii="Times New Roman" w:hAnsi="Times New Roman" w:cs="Times New Roman"/>
          <w:sz w:val="28"/>
          <w:szCs w:val="28"/>
          <w:lang w:eastAsia="en-US"/>
        </w:rPr>
        <w:t>За проверяемый период осуществлен</w:t>
      </w:r>
      <w:r w:rsidR="00897147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C70313">
        <w:rPr>
          <w:rFonts w:ascii="Times New Roman" w:hAnsi="Times New Roman" w:cs="Times New Roman"/>
          <w:sz w:val="28"/>
          <w:szCs w:val="28"/>
          <w:lang w:eastAsia="en-US"/>
        </w:rPr>
        <w:t xml:space="preserve"> закупки товаров</w:t>
      </w:r>
      <w:r w:rsidR="00897147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C70313">
        <w:rPr>
          <w:rFonts w:ascii="Times New Roman" w:hAnsi="Times New Roman" w:cs="Times New Roman"/>
          <w:sz w:val="28"/>
          <w:szCs w:val="28"/>
          <w:lang w:eastAsia="en-US"/>
        </w:rPr>
        <w:t xml:space="preserve"> работ </w:t>
      </w:r>
      <w:r w:rsidR="00897147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Pr="00C70313">
        <w:rPr>
          <w:rFonts w:ascii="Times New Roman" w:hAnsi="Times New Roman" w:cs="Times New Roman"/>
          <w:sz w:val="28"/>
          <w:szCs w:val="28"/>
          <w:lang w:eastAsia="en-US"/>
        </w:rPr>
        <w:t xml:space="preserve">услуг </w:t>
      </w:r>
    </w:p>
    <w:tbl>
      <w:tblPr>
        <w:tblStyle w:val="a3"/>
        <w:tblW w:w="0" w:type="auto"/>
        <w:tblLook w:val="04A0"/>
      </w:tblPr>
      <w:tblGrid>
        <w:gridCol w:w="1742"/>
        <w:gridCol w:w="1635"/>
        <w:gridCol w:w="1579"/>
        <w:gridCol w:w="1608"/>
        <w:gridCol w:w="1461"/>
        <w:gridCol w:w="1546"/>
      </w:tblGrid>
      <w:tr w:rsidR="00FF7BA0" w:rsidTr="006A30D3">
        <w:trPr>
          <w:trHeight w:val="330"/>
        </w:trPr>
        <w:tc>
          <w:tcPr>
            <w:tcW w:w="1769" w:type="dxa"/>
            <w:vMerge w:val="restart"/>
          </w:tcPr>
          <w:p w:rsidR="00FF7BA0" w:rsidRDefault="00FF7BA0" w:rsidP="00897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Период</w:t>
            </w:r>
          </w:p>
          <w:p w:rsidR="00FF7BA0" w:rsidRDefault="00FF7BA0" w:rsidP="00897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</w:tcPr>
          <w:p w:rsidR="00FF7BA0" w:rsidRDefault="00FF7BA0" w:rsidP="00897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:rsidR="00FF7BA0" w:rsidRDefault="00FF7BA0" w:rsidP="00897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числе,</w:t>
            </w:r>
          </w:p>
        </w:tc>
      </w:tr>
      <w:tr w:rsidR="003347A6" w:rsidTr="006A30D3">
        <w:trPr>
          <w:trHeight w:val="315"/>
        </w:trPr>
        <w:tc>
          <w:tcPr>
            <w:tcW w:w="1769" w:type="dxa"/>
            <w:vMerge/>
          </w:tcPr>
          <w:p w:rsidR="00FF7BA0" w:rsidRDefault="00FF7BA0" w:rsidP="00897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:rsidR="00FF7BA0" w:rsidRDefault="00FF7BA0" w:rsidP="00897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FF7BA0" w:rsidRDefault="00FF7BA0" w:rsidP="00897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ч.1п.4 ст.93</w:t>
            </w:r>
          </w:p>
        </w:tc>
        <w:tc>
          <w:tcPr>
            <w:tcW w:w="1638" w:type="dxa"/>
            <w:tcBorders>
              <w:top w:val="single" w:sz="4" w:space="0" w:color="auto"/>
              <w:right w:val="single" w:sz="4" w:space="0" w:color="auto"/>
            </w:tcBorders>
          </w:tcPr>
          <w:p w:rsidR="00FF7BA0" w:rsidRDefault="00FF7BA0" w:rsidP="00424A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ч.1п.29 ст.93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</w:tcPr>
          <w:p w:rsidR="00FF7BA0" w:rsidRDefault="00FF7BA0" w:rsidP="00424A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ч.1п.8 ст.93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</w:tcPr>
          <w:p w:rsidR="00FF7BA0" w:rsidRDefault="00FF7BA0" w:rsidP="00FF7B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ч.1п.5 ст.93</w:t>
            </w:r>
          </w:p>
        </w:tc>
      </w:tr>
      <w:tr w:rsidR="003347A6" w:rsidTr="006A30D3">
        <w:tc>
          <w:tcPr>
            <w:tcW w:w="1769" w:type="dxa"/>
          </w:tcPr>
          <w:p w:rsidR="00FF7BA0" w:rsidRDefault="00FF7BA0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1677" w:type="dxa"/>
          </w:tcPr>
          <w:p w:rsidR="00FF7BA0" w:rsidRDefault="00FF7BA0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3577853,28</w:t>
            </w:r>
          </w:p>
        </w:tc>
        <w:tc>
          <w:tcPr>
            <w:tcW w:w="1594" w:type="dxa"/>
          </w:tcPr>
          <w:p w:rsidR="00FF7BA0" w:rsidRDefault="00FF7BA0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1341479,00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FF7BA0" w:rsidRDefault="00FF7BA0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1509759,47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FF7BA0" w:rsidRDefault="00FF7BA0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726614,81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F7BA0" w:rsidRDefault="00FF7BA0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347A6" w:rsidTr="006A30D3">
        <w:tc>
          <w:tcPr>
            <w:tcW w:w="1769" w:type="dxa"/>
          </w:tcPr>
          <w:p w:rsidR="00FF7BA0" w:rsidRDefault="00FF7BA0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677" w:type="dxa"/>
          </w:tcPr>
          <w:p w:rsidR="00FF7BA0" w:rsidRDefault="00FF7BA0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4320511,20</w:t>
            </w:r>
          </w:p>
        </w:tc>
        <w:tc>
          <w:tcPr>
            <w:tcW w:w="1594" w:type="dxa"/>
          </w:tcPr>
          <w:p w:rsidR="00FF7BA0" w:rsidRDefault="00FF7BA0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1836937,85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FF7BA0" w:rsidRDefault="00FF7BA0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1380246,68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FF7BA0" w:rsidRDefault="00FF7BA0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808906,19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F7BA0" w:rsidRDefault="00FF7BA0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294420,48</w:t>
            </w:r>
          </w:p>
        </w:tc>
      </w:tr>
      <w:tr w:rsidR="003347A6" w:rsidTr="006A30D3">
        <w:tc>
          <w:tcPr>
            <w:tcW w:w="1769" w:type="dxa"/>
          </w:tcPr>
          <w:p w:rsidR="00FF7BA0" w:rsidRDefault="00FF7BA0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  <w:r w:rsidR="006A3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31.08.2020г)</w:t>
            </w:r>
          </w:p>
        </w:tc>
        <w:tc>
          <w:tcPr>
            <w:tcW w:w="1677" w:type="dxa"/>
          </w:tcPr>
          <w:p w:rsidR="00FF7BA0" w:rsidRDefault="006A30D3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4654850,10</w:t>
            </w:r>
          </w:p>
        </w:tc>
        <w:tc>
          <w:tcPr>
            <w:tcW w:w="1594" w:type="dxa"/>
          </w:tcPr>
          <w:p w:rsidR="00FF7BA0" w:rsidRPr="003347A6" w:rsidRDefault="006B12C4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1076761,04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FF7BA0" w:rsidRDefault="006A30D3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1430426,26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FF7BA0" w:rsidRDefault="006A30D3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815372,80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F7BA0" w:rsidRDefault="00A76971" w:rsidP="00C921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1332290</w:t>
            </w:r>
            <w:r w:rsidR="00334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</w:tbl>
    <w:p w:rsidR="00897147" w:rsidRDefault="00897147" w:rsidP="00C921E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4D14" w:rsidRDefault="00165BBE" w:rsidP="00C92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24D14">
        <w:rPr>
          <w:rFonts w:ascii="Times New Roman" w:hAnsi="Times New Roman" w:cs="Times New Roman"/>
          <w:color w:val="000000" w:themeColor="text1"/>
          <w:sz w:val="28"/>
          <w:szCs w:val="28"/>
        </w:rPr>
        <w:t>акуп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 товаров, работ и услуг</w:t>
      </w:r>
      <w:r w:rsidR="00924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единственного поставщика заключены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условиями </w:t>
      </w:r>
      <w:r w:rsidRPr="00C70313">
        <w:rPr>
          <w:rFonts w:ascii="Times New Roman" w:hAnsi="Times New Roman" w:cs="Times New Roman"/>
          <w:sz w:val="28"/>
          <w:szCs w:val="28"/>
        </w:rPr>
        <w:t>Федерального закона № 44 – ФЗ</w:t>
      </w:r>
      <w:r>
        <w:rPr>
          <w:rFonts w:ascii="Times New Roman" w:hAnsi="Times New Roman" w:cs="Times New Roman"/>
          <w:sz w:val="28"/>
          <w:szCs w:val="28"/>
        </w:rPr>
        <w:t>. Конкурентных способов закупки не проводилось.</w:t>
      </w:r>
    </w:p>
    <w:p w:rsidR="00222A24" w:rsidRPr="00C70313" w:rsidRDefault="00222A24" w:rsidP="00AB0DA5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997">
        <w:rPr>
          <w:rFonts w:ascii="Times New Roman" w:hAnsi="Times New Roman" w:cs="Times New Roman"/>
          <w:sz w:val="28"/>
          <w:szCs w:val="28"/>
        </w:rPr>
        <w:t>В ходе проверки установлено, что Учреждением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3997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3997">
        <w:rPr>
          <w:rFonts w:ascii="Times New Roman" w:hAnsi="Times New Roman" w:cs="Times New Roman"/>
          <w:sz w:val="28"/>
          <w:szCs w:val="28"/>
        </w:rPr>
        <w:t xml:space="preserve"> гг. все закупки осуществлялись не конкурентными способами.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3.з)  Методики </w:t>
      </w:r>
      <w:r w:rsidRPr="00F5489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проведения антикоррупционной экспертизы нормативных правовых актов и проектов нормативных правовых актов, утвержденной  </w:t>
      </w:r>
      <w:r w:rsidRPr="00F5489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 правительства Российской Федерации от 26.02.2010 года №96 «Об антикоррупционной экспертизе нормативных правовых актов и проектов нормативных правовых актов» отказ от конкурентных процедур имеет коррупционную</w:t>
      </w:r>
      <w:r w:rsidRPr="00843997">
        <w:rPr>
          <w:rFonts w:ascii="Times New Roman" w:hAnsi="Times New Roman" w:cs="Times New Roman"/>
          <w:sz w:val="28"/>
          <w:szCs w:val="28"/>
        </w:rPr>
        <w:t xml:space="preserve"> составляющую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89A" w:rsidRPr="00C70313" w:rsidRDefault="005D689A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0313" w:rsidRPr="00C70313" w:rsidRDefault="00C70313" w:rsidP="00C921EF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3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Проверка кассовых операций.</w:t>
      </w: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Аналитический учет первичных учетных документов по кассовым операциям ведется в журнале операций №1 накопительная ведомость по кассовым операциям. Проверка правильности ведения кассовых операций проведена за 2018</w:t>
      </w:r>
      <w:r w:rsidR="005D689A">
        <w:rPr>
          <w:rFonts w:ascii="Times New Roman" w:hAnsi="Times New Roman" w:cs="Times New Roman"/>
          <w:color w:val="000000" w:themeColor="text1"/>
          <w:sz w:val="28"/>
          <w:szCs w:val="28"/>
        </w:rPr>
        <w:t>- 2020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5D689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сплошным методом. Учет кассы ведется в программе 1С: Бухгалтерия.</w:t>
      </w:r>
    </w:p>
    <w:p w:rsidR="00222A24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 кассовых операций по движению средств ведется в журнале операций №1 «Касса» по мере поступления доходов от оказания платных услуг и расходования наличных денежных средств. </w:t>
      </w:r>
    </w:p>
    <w:p w:rsidR="0015371A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денежных сре</w:t>
      </w:r>
      <w:proofErr w:type="gramStart"/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дств в к</w:t>
      </w:r>
      <w:proofErr w:type="gramEnd"/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ассу  </w:t>
      </w:r>
      <w:r w:rsidR="00222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предоставления платных услуг производится  </w:t>
      </w:r>
      <w:r w:rsidR="00CD7470">
        <w:rPr>
          <w:rFonts w:ascii="Times New Roman" w:hAnsi="Times New Roman" w:cs="Times New Roman"/>
          <w:color w:val="000000" w:themeColor="text1"/>
          <w:sz w:val="28"/>
          <w:szCs w:val="28"/>
        </w:rPr>
        <w:t>несвоевременно. Так, например, в 2017 году выручка от продажи билетов поступала в кассу с двухмесячным опозданием: в июле 2017 года поступила выручка за март, апрель, май и частично июнь месяц; в</w:t>
      </w:r>
      <w:r w:rsidR="00153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августе 2017 года – за июнь, июль и первую половину августа 2017 года.</w:t>
      </w:r>
    </w:p>
    <w:p w:rsidR="00222A24" w:rsidRDefault="0015371A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последующие периоды за 2018, 2019 и 2020 годы сроки нарушения сдачи выручки в кассу значительно сократились. Отсутствие должного контроля за денежными средствами</w:t>
      </w:r>
      <w:r w:rsidR="00CD7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предоставления платных услуг привело к </w:t>
      </w:r>
      <w:r w:rsidR="00054E33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несоответствию объема полученных сре</w:t>
      </w:r>
      <w:proofErr w:type="gramStart"/>
      <w:r w:rsidR="00054E33">
        <w:rPr>
          <w:rFonts w:ascii="Times New Roman" w:hAnsi="Times New Roman" w:cs="Times New Roman"/>
          <w:color w:val="000000" w:themeColor="text1"/>
          <w:sz w:val="28"/>
          <w:szCs w:val="28"/>
        </w:rPr>
        <w:t>дств в к</w:t>
      </w:r>
      <w:proofErr w:type="gramEnd"/>
      <w:r w:rsidR="00054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ассу Учреждения и </w:t>
      </w:r>
      <w:r w:rsidR="00054E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объема средств выручки, сданной в кассу централизованной бухгалтерии на 1140,0 рублей.</w:t>
      </w:r>
      <w:r w:rsidR="00B96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контрольного мероприятия денежные средства внесены в кассу централизованной бухгалтерии и внесены на счет МБУК Куркинский РЦК (копии документов прилагаются).</w:t>
      </w:r>
      <w:r w:rsidR="00054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Хронологическая последовательность первичных учетных документов соблюдалась, остатки соответствуют данным бухгалтерского учета. </w:t>
      </w:r>
    </w:p>
    <w:p w:rsidR="00054E33" w:rsidRPr="00C70313" w:rsidRDefault="00054E33" w:rsidP="00080A0F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проверяемый период в части обоснованности отнесения расходов по предметным статьям, нарушений не установлено. Расходование средств осуществлялось на цели, соответствующие условиям их получения.</w:t>
      </w:r>
    </w:p>
    <w:p w:rsidR="00C70313" w:rsidRPr="00C70313" w:rsidRDefault="00C70313" w:rsidP="00C921E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13" w:rsidRPr="00C70313" w:rsidRDefault="00C70313" w:rsidP="00C921E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313">
        <w:rPr>
          <w:rFonts w:ascii="Times New Roman" w:hAnsi="Times New Roman" w:cs="Times New Roman"/>
          <w:b/>
          <w:sz w:val="28"/>
          <w:szCs w:val="28"/>
        </w:rPr>
        <w:t>Проверка банковских операций сплошным методом с сопоставлением данных с другими журналами операций и главной книгой.</w:t>
      </w:r>
    </w:p>
    <w:p w:rsidR="00C70313" w:rsidRPr="00C70313" w:rsidRDefault="00C70313" w:rsidP="00C92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>Учет банковских операций по движению средств ведется в журнале операций №2 «Журнал операций с безналичными денежными средствами». Сплошной проверкой соответствия банковских документов нарушений не выявлено.</w:t>
      </w:r>
    </w:p>
    <w:p w:rsidR="00C70313" w:rsidRPr="00C70313" w:rsidRDefault="00C70313" w:rsidP="00C921E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3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Проверка расчетов с подотчетными лицами.</w:t>
      </w: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>Учет расчетов с подотчетными лицами ведется на счете 20800000 «Расчеты с подотчетными лицами».</w:t>
      </w:r>
    </w:p>
    <w:p w:rsidR="007F1FA0" w:rsidRDefault="007F1FA0" w:rsidP="007F1FA0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Денежные средства за проверяемый период в подотчет не выдавались.</w:t>
      </w: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313" w:rsidRPr="00C70313" w:rsidRDefault="00C70313" w:rsidP="00C921E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313">
        <w:rPr>
          <w:rFonts w:ascii="Times New Roman" w:hAnsi="Times New Roman" w:cs="Times New Roman"/>
          <w:b/>
          <w:sz w:val="28"/>
          <w:szCs w:val="28"/>
        </w:rPr>
        <w:t>Правильность ведения бухгалтерского учета.</w:t>
      </w: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 xml:space="preserve">Бухгалтерский учет Учреждения осуществляется филиалом МБУ «Централизованная бухгалтерия» на основании договора на оказание услуг по ведению бухгалтерского учета, под руководством главного бухгалтера. </w:t>
      </w: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>Бухгалтерский учет ведется по программе 1С: Бухгалтерия. Все журналы операций ежемесячно распечатываются и подшиваются. В бухгалтерии заведены необходимые регистры бухгалтерского учета, журналы операций.</w:t>
      </w:r>
    </w:p>
    <w:p w:rsid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>Учетная политика для целей бухгалтерского учета за проверяемый год утверждена приказом директора Учреждения №</w:t>
      </w:r>
      <w:r w:rsidR="00A345E4">
        <w:rPr>
          <w:rFonts w:ascii="Times New Roman" w:hAnsi="Times New Roman" w:cs="Times New Roman"/>
          <w:sz w:val="28"/>
          <w:szCs w:val="28"/>
        </w:rPr>
        <w:t>181</w:t>
      </w:r>
      <w:r w:rsidRPr="00C70313">
        <w:rPr>
          <w:rFonts w:ascii="Times New Roman" w:hAnsi="Times New Roman" w:cs="Times New Roman"/>
          <w:sz w:val="28"/>
          <w:szCs w:val="28"/>
        </w:rPr>
        <w:t xml:space="preserve"> от </w:t>
      </w:r>
      <w:r w:rsidR="00A345E4">
        <w:rPr>
          <w:rFonts w:ascii="Times New Roman" w:hAnsi="Times New Roman" w:cs="Times New Roman"/>
          <w:sz w:val="28"/>
          <w:szCs w:val="28"/>
        </w:rPr>
        <w:t>29.12.</w:t>
      </w:r>
      <w:r w:rsidRPr="00C70313">
        <w:rPr>
          <w:rFonts w:ascii="Times New Roman" w:hAnsi="Times New Roman" w:cs="Times New Roman"/>
          <w:sz w:val="28"/>
          <w:szCs w:val="28"/>
        </w:rPr>
        <w:t xml:space="preserve"> 201</w:t>
      </w:r>
      <w:r w:rsidR="00A345E4">
        <w:rPr>
          <w:rFonts w:ascii="Times New Roman" w:hAnsi="Times New Roman" w:cs="Times New Roman"/>
          <w:sz w:val="28"/>
          <w:szCs w:val="28"/>
        </w:rPr>
        <w:t>7</w:t>
      </w:r>
      <w:r w:rsidRPr="00C70313">
        <w:rPr>
          <w:rFonts w:ascii="Times New Roman" w:hAnsi="Times New Roman" w:cs="Times New Roman"/>
          <w:sz w:val="28"/>
          <w:szCs w:val="28"/>
        </w:rPr>
        <w:t>г.</w:t>
      </w:r>
      <w:r w:rsidR="00A345E4">
        <w:rPr>
          <w:rFonts w:ascii="Times New Roman" w:hAnsi="Times New Roman" w:cs="Times New Roman"/>
          <w:sz w:val="28"/>
          <w:szCs w:val="28"/>
        </w:rPr>
        <w:t>, №136</w:t>
      </w:r>
      <w:r w:rsidRPr="00C70313">
        <w:rPr>
          <w:rFonts w:ascii="Times New Roman" w:hAnsi="Times New Roman" w:cs="Times New Roman"/>
          <w:sz w:val="28"/>
          <w:szCs w:val="28"/>
        </w:rPr>
        <w:t xml:space="preserve"> </w:t>
      </w:r>
      <w:r w:rsidR="00A345E4" w:rsidRPr="00C70313">
        <w:rPr>
          <w:rFonts w:ascii="Times New Roman" w:hAnsi="Times New Roman" w:cs="Times New Roman"/>
          <w:sz w:val="28"/>
          <w:szCs w:val="28"/>
        </w:rPr>
        <w:t xml:space="preserve">от </w:t>
      </w:r>
      <w:r w:rsidR="00A345E4">
        <w:rPr>
          <w:rFonts w:ascii="Times New Roman" w:hAnsi="Times New Roman" w:cs="Times New Roman"/>
          <w:sz w:val="28"/>
          <w:szCs w:val="28"/>
        </w:rPr>
        <w:t>30.12.</w:t>
      </w:r>
      <w:r w:rsidR="00A345E4" w:rsidRPr="00C70313">
        <w:rPr>
          <w:rFonts w:ascii="Times New Roman" w:hAnsi="Times New Roman" w:cs="Times New Roman"/>
          <w:sz w:val="28"/>
          <w:szCs w:val="28"/>
        </w:rPr>
        <w:t xml:space="preserve"> 201</w:t>
      </w:r>
      <w:r w:rsidR="00A345E4">
        <w:rPr>
          <w:rFonts w:ascii="Times New Roman" w:hAnsi="Times New Roman" w:cs="Times New Roman"/>
          <w:sz w:val="28"/>
          <w:szCs w:val="28"/>
        </w:rPr>
        <w:t>8</w:t>
      </w:r>
      <w:r w:rsidR="00A345E4" w:rsidRPr="00C70313">
        <w:rPr>
          <w:rFonts w:ascii="Times New Roman" w:hAnsi="Times New Roman" w:cs="Times New Roman"/>
          <w:sz w:val="28"/>
          <w:szCs w:val="28"/>
        </w:rPr>
        <w:t>г.</w:t>
      </w:r>
      <w:r w:rsidR="00A345E4">
        <w:rPr>
          <w:rFonts w:ascii="Times New Roman" w:hAnsi="Times New Roman" w:cs="Times New Roman"/>
          <w:sz w:val="28"/>
          <w:szCs w:val="28"/>
        </w:rPr>
        <w:t xml:space="preserve">, </w:t>
      </w:r>
      <w:r w:rsidR="00A345E4" w:rsidRPr="00C70313">
        <w:rPr>
          <w:rFonts w:ascii="Times New Roman" w:hAnsi="Times New Roman" w:cs="Times New Roman"/>
          <w:sz w:val="28"/>
          <w:szCs w:val="28"/>
        </w:rPr>
        <w:t>№</w:t>
      </w:r>
      <w:r w:rsidR="00A345E4">
        <w:rPr>
          <w:rFonts w:ascii="Times New Roman" w:hAnsi="Times New Roman" w:cs="Times New Roman"/>
          <w:sz w:val="28"/>
          <w:szCs w:val="28"/>
        </w:rPr>
        <w:t>129</w:t>
      </w:r>
      <w:r w:rsidR="00A345E4" w:rsidRPr="00C70313">
        <w:rPr>
          <w:rFonts w:ascii="Times New Roman" w:hAnsi="Times New Roman" w:cs="Times New Roman"/>
          <w:sz w:val="28"/>
          <w:szCs w:val="28"/>
        </w:rPr>
        <w:t xml:space="preserve"> от </w:t>
      </w:r>
      <w:r w:rsidR="00A345E4">
        <w:rPr>
          <w:rFonts w:ascii="Times New Roman" w:hAnsi="Times New Roman" w:cs="Times New Roman"/>
          <w:sz w:val="28"/>
          <w:szCs w:val="28"/>
        </w:rPr>
        <w:t>30.12.</w:t>
      </w:r>
      <w:r w:rsidR="00A345E4" w:rsidRPr="00C70313">
        <w:rPr>
          <w:rFonts w:ascii="Times New Roman" w:hAnsi="Times New Roman" w:cs="Times New Roman"/>
          <w:sz w:val="28"/>
          <w:szCs w:val="28"/>
        </w:rPr>
        <w:t>201</w:t>
      </w:r>
      <w:r w:rsidR="00A345E4">
        <w:rPr>
          <w:rFonts w:ascii="Times New Roman" w:hAnsi="Times New Roman" w:cs="Times New Roman"/>
          <w:sz w:val="28"/>
          <w:szCs w:val="28"/>
        </w:rPr>
        <w:t>9</w:t>
      </w:r>
      <w:r w:rsidR="00A345E4" w:rsidRPr="00C70313">
        <w:rPr>
          <w:rFonts w:ascii="Times New Roman" w:hAnsi="Times New Roman" w:cs="Times New Roman"/>
          <w:sz w:val="28"/>
          <w:szCs w:val="28"/>
        </w:rPr>
        <w:t>г.</w:t>
      </w:r>
      <w:r w:rsidR="00A34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2C4" w:rsidRDefault="006B12C4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2C4" w:rsidRDefault="006B12C4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2C4" w:rsidRDefault="006B12C4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5E4" w:rsidRPr="00C70313" w:rsidRDefault="00A345E4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313" w:rsidRPr="00C70313" w:rsidRDefault="00C70313" w:rsidP="00C921E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313">
        <w:rPr>
          <w:rFonts w:ascii="Times New Roman" w:hAnsi="Times New Roman" w:cs="Times New Roman"/>
          <w:b/>
          <w:sz w:val="28"/>
          <w:szCs w:val="28"/>
        </w:rPr>
        <w:lastRenderedPageBreak/>
        <w:t>Приобретение предметов длительного пользования</w:t>
      </w:r>
      <w:r w:rsidR="00080A0F">
        <w:rPr>
          <w:rFonts w:ascii="Times New Roman" w:hAnsi="Times New Roman" w:cs="Times New Roman"/>
          <w:b/>
          <w:sz w:val="28"/>
          <w:szCs w:val="28"/>
        </w:rPr>
        <w:t>.</w:t>
      </w:r>
    </w:p>
    <w:p w:rsid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>По статье «Приобретение предметов длительного пользования» Учреждением за 2018</w:t>
      </w:r>
      <w:r w:rsidR="005D689A">
        <w:rPr>
          <w:rFonts w:ascii="Times New Roman" w:hAnsi="Times New Roman" w:cs="Times New Roman"/>
          <w:sz w:val="28"/>
          <w:szCs w:val="28"/>
        </w:rPr>
        <w:t>-2020</w:t>
      </w:r>
      <w:r w:rsidRPr="00C70313">
        <w:rPr>
          <w:rFonts w:ascii="Times New Roman" w:hAnsi="Times New Roman" w:cs="Times New Roman"/>
          <w:sz w:val="28"/>
          <w:szCs w:val="28"/>
        </w:rPr>
        <w:t xml:space="preserve"> год</w:t>
      </w:r>
      <w:r w:rsidR="005D689A">
        <w:rPr>
          <w:rFonts w:ascii="Times New Roman" w:hAnsi="Times New Roman" w:cs="Times New Roman"/>
          <w:sz w:val="28"/>
          <w:szCs w:val="28"/>
        </w:rPr>
        <w:t>ы</w:t>
      </w:r>
      <w:r w:rsidRPr="00C70313">
        <w:rPr>
          <w:rFonts w:ascii="Times New Roman" w:hAnsi="Times New Roman" w:cs="Times New Roman"/>
          <w:sz w:val="28"/>
          <w:szCs w:val="28"/>
        </w:rPr>
        <w:t xml:space="preserve"> </w:t>
      </w:r>
      <w:r w:rsidR="00D330D7">
        <w:rPr>
          <w:rFonts w:ascii="Times New Roman" w:hAnsi="Times New Roman" w:cs="Times New Roman"/>
          <w:sz w:val="28"/>
          <w:szCs w:val="28"/>
        </w:rPr>
        <w:t>расходов произведено:</w:t>
      </w:r>
    </w:p>
    <w:p w:rsidR="00A345E4" w:rsidRDefault="00A345E4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0D7" w:rsidRDefault="00D330D7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  на сумму 90848,72 рублей</w:t>
      </w:r>
    </w:p>
    <w:p w:rsidR="00D330D7" w:rsidRDefault="00D330D7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 на сумму  229329,0 рублей</w:t>
      </w:r>
    </w:p>
    <w:p w:rsidR="00281E93" w:rsidRDefault="00281E9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8 мес. 2020 года на сумму  1442530,0 рублей.</w:t>
      </w:r>
    </w:p>
    <w:p w:rsidR="007F1FA0" w:rsidRPr="00C70313" w:rsidRDefault="00281E9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приобретения поставлены на учет в соответствии с действующим законодательством.</w:t>
      </w:r>
    </w:p>
    <w:p w:rsidR="00C70313" w:rsidRP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313" w:rsidRPr="00C70313" w:rsidRDefault="00C70313" w:rsidP="00C921E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313">
        <w:rPr>
          <w:rFonts w:ascii="Times New Roman" w:hAnsi="Times New Roman" w:cs="Times New Roman"/>
          <w:b/>
          <w:sz w:val="28"/>
          <w:szCs w:val="28"/>
        </w:rPr>
        <w:t>Проверка расчетов с персоналом.</w:t>
      </w:r>
    </w:p>
    <w:p w:rsidR="00AF0724" w:rsidRDefault="00C70313" w:rsidP="00C921EF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C70313">
        <w:rPr>
          <w:sz w:val="28"/>
          <w:szCs w:val="28"/>
        </w:rPr>
        <w:t xml:space="preserve">Положение </w:t>
      </w:r>
      <w:r w:rsidR="00AF0724">
        <w:rPr>
          <w:sz w:val="28"/>
          <w:szCs w:val="28"/>
        </w:rPr>
        <w:t xml:space="preserve"> об условиях </w:t>
      </w:r>
      <w:proofErr w:type="gramStart"/>
      <w:r w:rsidR="00AF0724">
        <w:rPr>
          <w:sz w:val="28"/>
          <w:szCs w:val="28"/>
        </w:rPr>
        <w:t>оплаты труда работников муниципальн</w:t>
      </w:r>
      <w:r w:rsidR="00D625D6">
        <w:rPr>
          <w:sz w:val="28"/>
          <w:szCs w:val="28"/>
        </w:rPr>
        <w:t>ых</w:t>
      </w:r>
      <w:r w:rsidR="00AF0724">
        <w:rPr>
          <w:sz w:val="28"/>
          <w:szCs w:val="28"/>
        </w:rPr>
        <w:t xml:space="preserve"> учреждени</w:t>
      </w:r>
      <w:r w:rsidR="00D625D6">
        <w:rPr>
          <w:sz w:val="28"/>
          <w:szCs w:val="28"/>
        </w:rPr>
        <w:t xml:space="preserve">й </w:t>
      </w:r>
      <w:r w:rsidR="00AF0724">
        <w:rPr>
          <w:sz w:val="28"/>
          <w:szCs w:val="28"/>
        </w:rPr>
        <w:t xml:space="preserve"> культуры </w:t>
      </w:r>
      <w:r w:rsidR="00D625D6">
        <w:rPr>
          <w:sz w:val="28"/>
          <w:szCs w:val="28"/>
        </w:rPr>
        <w:t>МО</w:t>
      </w:r>
      <w:proofErr w:type="gramEnd"/>
      <w:r w:rsidR="00D625D6">
        <w:rPr>
          <w:sz w:val="28"/>
          <w:szCs w:val="28"/>
        </w:rPr>
        <w:t xml:space="preserve"> Куркинский район</w:t>
      </w:r>
      <w:r w:rsidR="00AF0724">
        <w:rPr>
          <w:sz w:val="28"/>
          <w:szCs w:val="28"/>
        </w:rPr>
        <w:t xml:space="preserve"> </w:t>
      </w:r>
      <w:r w:rsidRPr="00C70313">
        <w:rPr>
          <w:sz w:val="28"/>
          <w:szCs w:val="28"/>
        </w:rPr>
        <w:t xml:space="preserve">разработано </w:t>
      </w:r>
      <w:r w:rsidR="00AF0724">
        <w:rPr>
          <w:sz w:val="28"/>
          <w:szCs w:val="28"/>
        </w:rPr>
        <w:t xml:space="preserve"> и утверждено</w:t>
      </w:r>
      <w:r w:rsidRPr="00C70313">
        <w:rPr>
          <w:sz w:val="28"/>
          <w:szCs w:val="28"/>
        </w:rPr>
        <w:t xml:space="preserve"> постановлением </w:t>
      </w:r>
      <w:r w:rsidR="00AF0724">
        <w:rPr>
          <w:sz w:val="28"/>
          <w:szCs w:val="28"/>
        </w:rPr>
        <w:t>главы МО Куркинский район от 01.10.2008 №342</w:t>
      </w:r>
      <w:r w:rsidR="00D625D6">
        <w:rPr>
          <w:sz w:val="28"/>
          <w:szCs w:val="28"/>
        </w:rPr>
        <w:t>. Постановление включает в себя:</w:t>
      </w:r>
    </w:p>
    <w:p w:rsidR="00D625D6" w:rsidRDefault="00D625D6" w:rsidP="00C921EF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размеры окладов, в том числе по профессиональным квалификационным группам;</w:t>
      </w:r>
    </w:p>
    <w:p w:rsidR="00AF0724" w:rsidRDefault="00D625D6" w:rsidP="00C921EF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размеры повышающих коэффициентов к окладам;</w:t>
      </w:r>
    </w:p>
    <w:p w:rsidR="00D625D6" w:rsidRDefault="00D625D6" w:rsidP="00C921EF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наименования, условия осуществления и размеры выплат компенсационного и стимулирующего характера</w:t>
      </w:r>
      <w:r w:rsidR="00C5008A">
        <w:rPr>
          <w:sz w:val="28"/>
          <w:szCs w:val="28"/>
        </w:rPr>
        <w:t xml:space="preserve"> за счет всех источников финансирования;</w:t>
      </w:r>
    </w:p>
    <w:p w:rsidR="00C5008A" w:rsidRDefault="00C5008A" w:rsidP="00C921EF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условия </w:t>
      </w:r>
      <w:proofErr w:type="gramStart"/>
      <w:r>
        <w:rPr>
          <w:sz w:val="28"/>
          <w:szCs w:val="28"/>
        </w:rPr>
        <w:t>оплаты труда руководителей учреждений культуры</w:t>
      </w:r>
      <w:proofErr w:type="gramEnd"/>
      <w:r>
        <w:rPr>
          <w:sz w:val="28"/>
          <w:szCs w:val="28"/>
        </w:rPr>
        <w:t>.</w:t>
      </w:r>
    </w:p>
    <w:p w:rsidR="00C5008A" w:rsidRDefault="00C5008A" w:rsidP="00B00AA2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стимулирующих выплатах работникам культуры утверждено  Приказом директора Учреждения №182 от 28.12.2017 года.</w:t>
      </w:r>
    </w:p>
    <w:p w:rsidR="00B00AA2" w:rsidRDefault="00B00AA2" w:rsidP="00B00AA2">
      <w:pPr>
        <w:pStyle w:val="a5"/>
        <w:spacing w:line="276" w:lineRule="auto"/>
        <w:ind w:firstLine="708"/>
        <w:jc w:val="both"/>
        <w:rPr>
          <w:sz w:val="28"/>
          <w:szCs w:val="28"/>
        </w:rPr>
      </w:pPr>
    </w:p>
    <w:p w:rsidR="00C11AB4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13"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  <w:r w:rsidR="00C5008A">
        <w:rPr>
          <w:rFonts w:ascii="Times New Roman" w:hAnsi="Times New Roman" w:cs="Times New Roman"/>
          <w:sz w:val="28"/>
          <w:szCs w:val="28"/>
        </w:rPr>
        <w:t>МБКУ Куркинский РЦК</w:t>
      </w:r>
      <w:r w:rsidRPr="00C70313">
        <w:rPr>
          <w:rFonts w:ascii="Times New Roman" w:hAnsi="Times New Roman" w:cs="Times New Roman"/>
          <w:sz w:val="28"/>
          <w:szCs w:val="28"/>
        </w:rPr>
        <w:t xml:space="preserve"> утверждено </w:t>
      </w:r>
      <w:r w:rsidR="00C5008A">
        <w:rPr>
          <w:rFonts w:ascii="Times New Roman" w:hAnsi="Times New Roman" w:cs="Times New Roman"/>
          <w:sz w:val="28"/>
          <w:szCs w:val="28"/>
        </w:rPr>
        <w:t>постановлением Администрации МО Куркинский район</w:t>
      </w:r>
      <w:r w:rsidR="00C11AB4">
        <w:rPr>
          <w:rFonts w:ascii="Times New Roman" w:hAnsi="Times New Roman" w:cs="Times New Roman"/>
          <w:sz w:val="28"/>
          <w:szCs w:val="28"/>
        </w:rPr>
        <w:t xml:space="preserve"> №448 от 02.07.2019 в количестве 39,25 штатных единиц. По состоянию на 07.07.2020 года утверждено штатное расписание в количестве 38,75 штатных единиц.</w:t>
      </w:r>
      <w:r w:rsidR="0056358D">
        <w:rPr>
          <w:rFonts w:ascii="Times New Roman" w:hAnsi="Times New Roman" w:cs="Times New Roman"/>
          <w:sz w:val="28"/>
          <w:szCs w:val="28"/>
        </w:rPr>
        <w:t xml:space="preserve"> Проведена штатная ракировка внутри учреждений культуры с сохранением общей штатной численности.</w:t>
      </w:r>
    </w:p>
    <w:p w:rsidR="00C11AB4" w:rsidRDefault="00C11AB4" w:rsidP="00C9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313" w:rsidRDefault="00C70313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Положению</w:t>
      </w:r>
      <w:r w:rsidR="00AB0DA5" w:rsidRPr="00AB0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DA5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предоставления платных услуг, утвержденному  приказом №74 от 2.07.2019 года по МБКУ Куркинский РЦК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полученных от приносящей доход деятельности, </w:t>
      </w:r>
      <w:r w:rsidR="00AB0DA5">
        <w:rPr>
          <w:rFonts w:ascii="Times New Roman" w:hAnsi="Times New Roman" w:cs="Times New Roman"/>
          <w:color w:val="000000" w:themeColor="text1"/>
          <w:sz w:val="28"/>
          <w:szCs w:val="28"/>
        </w:rPr>
        <w:t>на заработную плату персонала, участвующего в оказании платных услуг, за исключением руководителя учреждения, направляется в размере 20,0% от общего объема доходов</w:t>
      </w:r>
      <w:r w:rsidR="00974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(132,5 тыс. рублей)</w:t>
      </w:r>
      <w:r w:rsidR="00AB0D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4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нарушение указанного норматива за период </w:t>
      </w:r>
      <w:r w:rsidR="00EE46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работы созданного бюджетного учреждения культуры на оплату труда персонала, участвующего в оказании платных услуг, средства не направлялись</w:t>
      </w:r>
      <w:r w:rsidR="00B00A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0AA2" w:rsidRDefault="00A37990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в порядке начисления и выплаты заработной платы не выявлено.</w:t>
      </w:r>
    </w:p>
    <w:p w:rsidR="00A37990" w:rsidRDefault="00A37990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карточек-справок  по заработной плате   установлено неполное заполнение требуемых  формой данных (стаж, образование, количество детей, инвалидность, период предоставленного отпуска и т. д.).</w:t>
      </w:r>
    </w:p>
    <w:p w:rsidR="00B00AA2" w:rsidRDefault="00B00AA2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AA2" w:rsidRPr="00C70313" w:rsidRDefault="00B00AA2" w:rsidP="00C921E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0313" w:rsidRPr="00C70313" w:rsidRDefault="00C70313" w:rsidP="00C921EF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3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:rsidR="00E65926" w:rsidRDefault="00A976D6" w:rsidP="00E65926">
      <w:pPr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97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утвержденном Муниципальном задании, в нарушение ст. 69.2 БК РФ и </w:t>
      </w:r>
      <w:r w:rsidRPr="00A976D6">
        <w:rPr>
          <w:rFonts w:ascii="Times New Roman" w:hAnsi="Times New Roman" w:cs="Times New Roman"/>
          <w:sz w:val="28"/>
          <w:szCs w:val="28"/>
        </w:rPr>
        <w:t>постановления Администрации МО Куркинский район от 30.09.2015г №644 отсутствует показатель: «Нормативные правовые акты, устанавливающие размер платы (цену, тариф) либо порядок ее (его) установления».</w:t>
      </w:r>
    </w:p>
    <w:p w:rsidR="00E65926" w:rsidRPr="00A976D6" w:rsidRDefault="00A976D6" w:rsidP="00E65926">
      <w:pPr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D6">
        <w:rPr>
          <w:rFonts w:ascii="Times New Roman" w:hAnsi="Times New Roman" w:cs="Times New Roman"/>
          <w:sz w:val="28"/>
          <w:szCs w:val="28"/>
        </w:rPr>
        <w:t xml:space="preserve"> </w:t>
      </w:r>
      <w:r w:rsidR="00E65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пункта </w:t>
      </w:r>
      <w:r w:rsidR="00E65926" w:rsidRPr="002D0EB8">
        <w:rPr>
          <w:rFonts w:ascii="Times New Roman" w:hAnsi="Times New Roman" w:cs="Times New Roman"/>
          <w:sz w:val="28"/>
          <w:szCs w:val="28"/>
        </w:rPr>
        <w:t xml:space="preserve">40. </w:t>
      </w:r>
      <w:r w:rsidR="00E65926">
        <w:rPr>
          <w:rFonts w:ascii="Times New Roman" w:hAnsi="Times New Roman" w:cs="Times New Roman"/>
          <w:bCs/>
          <w:sz w:val="28"/>
          <w:szCs w:val="28"/>
        </w:rPr>
        <w:t>П</w:t>
      </w:r>
      <w:r w:rsidR="00E65926" w:rsidRPr="00C921EF">
        <w:rPr>
          <w:rFonts w:ascii="Times New Roman" w:hAnsi="Times New Roman" w:cs="Times New Roman"/>
          <w:bCs/>
          <w:sz w:val="28"/>
          <w:szCs w:val="28"/>
        </w:rPr>
        <w:t>орядк</w:t>
      </w:r>
      <w:r w:rsidR="00E65926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E65926" w:rsidRPr="00C921EF">
        <w:rPr>
          <w:rFonts w:ascii="Times New Roman" w:hAnsi="Times New Roman" w:cs="Times New Roman"/>
          <w:bCs/>
          <w:sz w:val="28"/>
          <w:szCs w:val="28"/>
        </w:rPr>
        <w:t>формирования муниципального задания</w:t>
      </w:r>
      <w:r w:rsidR="00E65926">
        <w:rPr>
          <w:rFonts w:ascii="Times New Roman" w:hAnsi="Times New Roman" w:cs="Times New Roman"/>
          <w:sz w:val="28"/>
          <w:szCs w:val="28"/>
        </w:rPr>
        <w:t xml:space="preserve"> « 40.П</w:t>
      </w:r>
      <w:r w:rsidR="00E65926" w:rsidRPr="002D0EB8">
        <w:rPr>
          <w:rFonts w:ascii="Times New Roman" w:hAnsi="Times New Roman" w:cs="Times New Roman"/>
          <w:sz w:val="28"/>
          <w:szCs w:val="28"/>
        </w:rPr>
        <w:t>редварительный отчет об исполнении муниципального задания представляется в срок до 10 ноября и 10 декабря текущего финансового года</w:t>
      </w:r>
      <w:r w:rsidR="00E65926">
        <w:rPr>
          <w:rFonts w:ascii="Times New Roman" w:hAnsi="Times New Roman" w:cs="Times New Roman"/>
          <w:sz w:val="28"/>
          <w:szCs w:val="28"/>
        </w:rPr>
        <w:t>» отчет в указанные сроки не предоставлялся</w:t>
      </w:r>
      <w:r w:rsidR="00E65926" w:rsidRPr="002D0E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FEE" w:rsidRDefault="00A976D6" w:rsidP="00A9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</w:t>
      </w:r>
      <w:r w:rsidRPr="00A97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Показатель «Средняя наполняемость зала» в муниципальном задании занижена.</w:t>
      </w:r>
      <w:r w:rsidR="009747BC" w:rsidRPr="00974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7BC">
        <w:rPr>
          <w:rFonts w:ascii="Times New Roman" w:hAnsi="Times New Roman" w:cs="Times New Roman"/>
          <w:color w:val="000000" w:themeColor="text1"/>
          <w:sz w:val="28"/>
          <w:szCs w:val="28"/>
        </w:rPr>
        <w:t>При увеличении количества зрителей на 30,5% соответственно увеличивает среднюю наполняемость кинозала, что не отражено в отчете по исполнению на отчетную дату.</w:t>
      </w:r>
    </w:p>
    <w:p w:rsidR="00A976D6" w:rsidRDefault="00A976D6" w:rsidP="00A9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A97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 место значительные отклонения от утвержденной формы, отсутствуют стоимостные показатели, в наличии некорректные наименования документов.</w:t>
      </w:r>
    </w:p>
    <w:p w:rsidR="006B12C4" w:rsidRDefault="00A976D6" w:rsidP="00080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80A0F" w:rsidRPr="00080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A0F"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денежных сре</w:t>
      </w:r>
      <w:proofErr w:type="gramStart"/>
      <w:r w:rsidR="00080A0F"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дств в к</w:t>
      </w:r>
      <w:proofErr w:type="gramEnd"/>
      <w:r w:rsidR="00080A0F"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ассу  </w:t>
      </w:r>
      <w:r w:rsidR="00080A0F">
        <w:rPr>
          <w:rFonts w:ascii="Times New Roman" w:hAnsi="Times New Roman" w:cs="Times New Roman"/>
          <w:color w:val="000000" w:themeColor="text1"/>
          <w:sz w:val="28"/>
          <w:szCs w:val="28"/>
        </w:rPr>
        <w:t>от предоставления платных услуг производится  несвоевременно.</w:t>
      </w:r>
      <w:r w:rsidR="00080A0F" w:rsidRPr="00080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A0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должного контроля за денежными средствами от предоставления платных услуг привело к несоответствию объема полученных сре</w:t>
      </w:r>
      <w:proofErr w:type="gramStart"/>
      <w:r w:rsidR="00080A0F">
        <w:rPr>
          <w:rFonts w:ascii="Times New Roman" w:hAnsi="Times New Roman" w:cs="Times New Roman"/>
          <w:color w:val="000000" w:themeColor="text1"/>
          <w:sz w:val="28"/>
          <w:szCs w:val="28"/>
        </w:rPr>
        <w:t>дств в к</w:t>
      </w:r>
      <w:proofErr w:type="gramEnd"/>
      <w:r w:rsidR="00080A0F">
        <w:rPr>
          <w:rFonts w:ascii="Times New Roman" w:hAnsi="Times New Roman" w:cs="Times New Roman"/>
          <w:color w:val="000000" w:themeColor="text1"/>
          <w:sz w:val="28"/>
          <w:szCs w:val="28"/>
        </w:rPr>
        <w:t>ассу Учреждения и объема средств выручки, сданной в кассу централизованной бухгалтерии на 1140,0 рублей.</w:t>
      </w:r>
      <w:r w:rsidR="00B966E3" w:rsidRPr="00B96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контрольного мероприятия денежные средства внесены в кассу централизованной бухгалтерии и внесены на счет МБУК Куркинский РЦК (копии документов прилагаются). </w:t>
      </w:r>
    </w:p>
    <w:p w:rsidR="00080A0F" w:rsidRDefault="00080A0F" w:rsidP="00080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0A0F" w:rsidRDefault="00080A0F" w:rsidP="00080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</w:t>
      </w:r>
      <w:r w:rsidRPr="00080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Положению</w:t>
      </w:r>
      <w:r w:rsidRPr="00AB0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предоставления платных услуг, утвержденному  приказом №74 от 2.07.2019 года по МБКУ Куркинский РЦК</w:t>
      </w:r>
      <w:r w:rsidRPr="00C70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полученных от приносящей доход деятельности,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заработную плату персонала, участвующего в оказании платных услуг, за исключением руководителя учреждения, направляется в размере 20,0% от общего объема доходов (132,5 тыс. рублей). В нарушение указанного норматива за период работы созданного бюджетного учреждения культуры на оплату труда персонала, участвующего в оказании платных услуг, средства не направлялись.</w:t>
      </w:r>
    </w:p>
    <w:p w:rsidR="00080A0F" w:rsidRDefault="00080A0F" w:rsidP="00080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080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Проверкой карточек-справок  по заработной плате   установлено неполное заполнение требуемых  формой данных (стаж, образование, количество детей, инвалидность, период предоставленного отпуска и т. д.).</w:t>
      </w:r>
    </w:p>
    <w:p w:rsidR="00080A0F" w:rsidRDefault="00080A0F" w:rsidP="00080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6D6" w:rsidRPr="00A976D6" w:rsidRDefault="00A976D6" w:rsidP="00A976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9D7" w:rsidRDefault="00D40FEE" w:rsidP="00C921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="00E6592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</w:t>
      </w:r>
      <w:r w:rsidR="007F7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E65926">
        <w:rPr>
          <w:rFonts w:ascii="Times New Roman" w:hAnsi="Times New Roman" w:cs="Times New Roman"/>
          <w:color w:val="000000" w:themeColor="text1"/>
          <w:sz w:val="28"/>
          <w:szCs w:val="28"/>
        </w:rPr>
        <w:t>ревизионной</w:t>
      </w:r>
      <w:proofErr w:type="gramEnd"/>
    </w:p>
    <w:p w:rsidR="00D40FEE" w:rsidRDefault="007F79D7" w:rsidP="00C921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D40FEE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Куркинский </w:t>
      </w:r>
      <w:r w:rsidR="00D4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proofErr w:type="spellStart"/>
      <w:r w:rsidR="00D40F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Start"/>
      <w:r w:rsidR="00D40F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59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D40FEE">
        <w:rPr>
          <w:rFonts w:ascii="Times New Roman" w:hAnsi="Times New Roman" w:cs="Times New Roman"/>
          <w:color w:val="000000" w:themeColor="text1"/>
          <w:sz w:val="28"/>
          <w:szCs w:val="28"/>
        </w:rPr>
        <w:t>.Степина</w:t>
      </w:r>
      <w:proofErr w:type="spellEnd"/>
    </w:p>
    <w:p w:rsidR="006B12C4" w:rsidRDefault="006B12C4" w:rsidP="00C921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2C4" w:rsidRDefault="006B12C4" w:rsidP="00C921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5E4" w:rsidRPr="00C70313" w:rsidRDefault="006B12C4" w:rsidP="00C921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МБУК Куркинский РЦК                                      С.В.Мельникова</w:t>
      </w:r>
    </w:p>
    <w:p w:rsidR="00765A61" w:rsidRDefault="00A345E4" w:rsidP="00C92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E4" w:rsidRDefault="00A345E4" w:rsidP="00C92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главного бухгалтера</w:t>
      </w:r>
      <w:r w:rsidR="008602D1">
        <w:rPr>
          <w:rFonts w:ascii="Times New Roman" w:hAnsi="Times New Roman" w:cs="Times New Roman"/>
          <w:sz w:val="28"/>
          <w:szCs w:val="28"/>
        </w:rPr>
        <w:t xml:space="preserve"> МКУ                                                               «ЦБ МУ МО Куркинский район»                                                   Н.В.Дубкова</w:t>
      </w:r>
    </w:p>
    <w:p w:rsidR="00A345E4" w:rsidRPr="00C70313" w:rsidRDefault="00A345E4" w:rsidP="00C921EF">
      <w:pPr>
        <w:rPr>
          <w:rFonts w:ascii="Times New Roman" w:hAnsi="Times New Roman" w:cs="Times New Roman"/>
          <w:sz w:val="28"/>
          <w:szCs w:val="28"/>
        </w:rPr>
      </w:pPr>
    </w:p>
    <w:sectPr w:rsidR="00A345E4" w:rsidRPr="00C70313" w:rsidSect="00C7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054F"/>
    <w:multiLevelType w:val="multilevel"/>
    <w:tmpl w:val="20002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A3D7EEA"/>
    <w:multiLevelType w:val="hybridMultilevel"/>
    <w:tmpl w:val="F21CBD78"/>
    <w:lvl w:ilvl="0" w:tplc="7C1CC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313"/>
    <w:rsid w:val="00015D8F"/>
    <w:rsid w:val="0004776C"/>
    <w:rsid w:val="000511F6"/>
    <w:rsid w:val="00054E33"/>
    <w:rsid w:val="00080A0F"/>
    <w:rsid w:val="000A22EA"/>
    <w:rsid w:val="00122688"/>
    <w:rsid w:val="001344E4"/>
    <w:rsid w:val="001503F5"/>
    <w:rsid w:val="0015371A"/>
    <w:rsid w:val="00162EFA"/>
    <w:rsid w:val="00165BBE"/>
    <w:rsid w:val="001975E3"/>
    <w:rsid w:val="001B289B"/>
    <w:rsid w:val="00222A24"/>
    <w:rsid w:val="002535A0"/>
    <w:rsid w:val="00281E93"/>
    <w:rsid w:val="002A7DC9"/>
    <w:rsid w:val="002B591E"/>
    <w:rsid w:val="002B6B56"/>
    <w:rsid w:val="002C5C41"/>
    <w:rsid w:val="002D0EB8"/>
    <w:rsid w:val="002E76E1"/>
    <w:rsid w:val="0032346B"/>
    <w:rsid w:val="003347A6"/>
    <w:rsid w:val="00352756"/>
    <w:rsid w:val="00387854"/>
    <w:rsid w:val="00387EA7"/>
    <w:rsid w:val="003935BA"/>
    <w:rsid w:val="003A6EFB"/>
    <w:rsid w:val="003B5820"/>
    <w:rsid w:val="00424AC9"/>
    <w:rsid w:val="004775A5"/>
    <w:rsid w:val="004A4764"/>
    <w:rsid w:val="004B1F8A"/>
    <w:rsid w:val="004E5295"/>
    <w:rsid w:val="004F4D9D"/>
    <w:rsid w:val="00520B2C"/>
    <w:rsid w:val="00530096"/>
    <w:rsid w:val="0056358D"/>
    <w:rsid w:val="005B35EE"/>
    <w:rsid w:val="005D689A"/>
    <w:rsid w:val="00613FBE"/>
    <w:rsid w:val="00630564"/>
    <w:rsid w:val="00685C60"/>
    <w:rsid w:val="006A30D3"/>
    <w:rsid w:val="006B12C4"/>
    <w:rsid w:val="00710B28"/>
    <w:rsid w:val="007213A0"/>
    <w:rsid w:val="00744D26"/>
    <w:rsid w:val="00765A61"/>
    <w:rsid w:val="0077438B"/>
    <w:rsid w:val="007F1FA0"/>
    <w:rsid w:val="007F387C"/>
    <w:rsid w:val="007F79D7"/>
    <w:rsid w:val="008602D1"/>
    <w:rsid w:val="00867FC5"/>
    <w:rsid w:val="008930FD"/>
    <w:rsid w:val="00897147"/>
    <w:rsid w:val="00924D14"/>
    <w:rsid w:val="00956E87"/>
    <w:rsid w:val="009747BC"/>
    <w:rsid w:val="009B5E15"/>
    <w:rsid w:val="009F4C18"/>
    <w:rsid w:val="00A0719F"/>
    <w:rsid w:val="00A3319F"/>
    <w:rsid w:val="00A345E4"/>
    <w:rsid w:val="00A37990"/>
    <w:rsid w:val="00A70E8E"/>
    <w:rsid w:val="00A7410D"/>
    <w:rsid w:val="00A76971"/>
    <w:rsid w:val="00A87C9C"/>
    <w:rsid w:val="00A976D6"/>
    <w:rsid w:val="00AA51D4"/>
    <w:rsid w:val="00AA61C8"/>
    <w:rsid w:val="00AB0DA5"/>
    <w:rsid w:val="00AF0724"/>
    <w:rsid w:val="00AF1300"/>
    <w:rsid w:val="00B00AA2"/>
    <w:rsid w:val="00B72116"/>
    <w:rsid w:val="00B73744"/>
    <w:rsid w:val="00B8075C"/>
    <w:rsid w:val="00B966E3"/>
    <w:rsid w:val="00BC0594"/>
    <w:rsid w:val="00C11AB4"/>
    <w:rsid w:val="00C3323B"/>
    <w:rsid w:val="00C5008A"/>
    <w:rsid w:val="00C70313"/>
    <w:rsid w:val="00C921EF"/>
    <w:rsid w:val="00CD04B7"/>
    <w:rsid w:val="00CD7470"/>
    <w:rsid w:val="00CE7360"/>
    <w:rsid w:val="00D330D7"/>
    <w:rsid w:val="00D40FEE"/>
    <w:rsid w:val="00D54181"/>
    <w:rsid w:val="00D625D6"/>
    <w:rsid w:val="00D628CE"/>
    <w:rsid w:val="00DA1130"/>
    <w:rsid w:val="00DB0EFA"/>
    <w:rsid w:val="00DD482E"/>
    <w:rsid w:val="00E04405"/>
    <w:rsid w:val="00E367C4"/>
    <w:rsid w:val="00E63499"/>
    <w:rsid w:val="00E65132"/>
    <w:rsid w:val="00E65926"/>
    <w:rsid w:val="00EB6DCC"/>
    <w:rsid w:val="00EB7E91"/>
    <w:rsid w:val="00EE4515"/>
    <w:rsid w:val="00EE46BA"/>
    <w:rsid w:val="00EF5E05"/>
    <w:rsid w:val="00FF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3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313"/>
    <w:pPr>
      <w:ind w:left="720"/>
      <w:contextualSpacing/>
    </w:pPr>
  </w:style>
  <w:style w:type="paragraph" w:styleId="a5">
    <w:name w:val="footnote text"/>
    <w:basedOn w:val="a"/>
    <w:link w:val="a6"/>
    <w:semiHidden/>
    <w:rsid w:val="00C70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70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703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3427</TotalTime>
  <Pages>14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2020-09-24T11:48:00Z</dcterms:created>
  <dcterms:modified xsi:type="dcterms:W3CDTF">2020-10-16T07:39:00Z</dcterms:modified>
</cp:coreProperties>
</file>