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DC" w:rsidRPr="002E3AF0" w:rsidRDefault="008F04DC" w:rsidP="001936B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Контрольно-ревизионная комиссия</w:t>
      </w:r>
    </w:p>
    <w:p w:rsidR="008F04DC" w:rsidRPr="002E3AF0" w:rsidRDefault="008F04DC" w:rsidP="001936B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 Куркинский район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F04DC" w:rsidRDefault="008F04DC" w:rsidP="00193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B38" w:rsidRDefault="00FB5B38" w:rsidP="001936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B38" w:rsidRDefault="008F04DC" w:rsidP="001936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67E2">
        <w:rPr>
          <w:rFonts w:ascii="Times New Roman" w:hAnsi="Times New Roman" w:cs="Times New Roman"/>
          <w:b/>
          <w:sz w:val="36"/>
          <w:szCs w:val="36"/>
        </w:rPr>
        <w:t xml:space="preserve">Заключение </w:t>
      </w:r>
      <w:bookmarkStart w:id="0" w:name="_GoBack"/>
      <w:bookmarkEnd w:id="0"/>
    </w:p>
    <w:p w:rsidR="00FB5B38" w:rsidRDefault="00FB5B38" w:rsidP="001936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4DC" w:rsidRDefault="008F04DC" w:rsidP="00193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</w:t>
      </w:r>
    </w:p>
    <w:p w:rsidR="008F04DC" w:rsidRDefault="008F04DC" w:rsidP="00193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F04DC" w:rsidRDefault="008F04DC" w:rsidP="00193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D2677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F04DC" w:rsidRDefault="008F04DC" w:rsidP="00193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04DC" w:rsidRDefault="006D2677" w:rsidP="00193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409E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04DC">
        <w:rPr>
          <w:rFonts w:ascii="Times New Roman" w:hAnsi="Times New Roman" w:cs="Times New Roman"/>
          <w:sz w:val="28"/>
          <w:szCs w:val="28"/>
        </w:rPr>
        <w:t xml:space="preserve">.2018 г.                                                                                </w:t>
      </w:r>
    </w:p>
    <w:p w:rsidR="008F04DC" w:rsidRDefault="008F04DC" w:rsidP="00193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Внешняя проверка годового отчёта об исполнении бюджета  муниципального  образования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Самарское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6D2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проведена председателем Контрольно-ревизионной комиссии муниципального образования Куркинский район в соответствии со статьей 157 «Бюджетные полномочия органов государственного и муниципального  финансового контроля» и статьей 264.4. «Внешняя проверка годового отчёта об исполнении бюджета» Бюджетного кодекса Российской Федерации,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3.1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Контрольно-ревизионной комиссии   муниципального образования Куркинский район на </w:t>
      </w:r>
      <w:r w:rsidR="006D2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 на основании  распоряжения Контрольно-ревизионной комиссии муниципального образования  Куркинский район от </w:t>
      </w:r>
      <w:r w:rsidR="00682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D2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6D2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6D2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 №</w:t>
      </w:r>
      <w:r w:rsidR="006D2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которо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проверена бюджетная отчётность  муниципального образования.</w:t>
      </w:r>
    </w:p>
    <w:p w:rsidR="00FB5B38" w:rsidRPr="002E3AF0" w:rsidRDefault="00FB5B38" w:rsidP="00193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04DC" w:rsidRDefault="008F04DC" w:rsidP="001936B4">
      <w:pPr>
        <w:tabs>
          <w:tab w:val="left" w:pos="9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Соблюдение бюджетного законодательства при организации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  <w:proofErr w:type="gramEnd"/>
    </w:p>
    <w:p w:rsidR="008F04DC" w:rsidRDefault="008F04DC" w:rsidP="0019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Собрания депутатов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годового отчета об исполнении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год» подготовлено в соответствии с требованиями БК РФ и  Положения о бюджетном процессе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Указанный отчет об исполнении бюджета своевременно  представлен в Контрольно-счетную палату муниципального образования Куркинский район главой </w:t>
      </w:r>
      <w:r w:rsidR="006829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приложением к нему установленных  материалов и документов. </w:t>
      </w:r>
      <w:r w:rsidR="00B859E3">
        <w:rPr>
          <w:rFonts w:ascii="Times New Roman" w:hAnsi="Times New Roman" w:cs="Times New Roman"/>
          <w:sz w:val="28"/>
          <w:szCs w:val="28"/>
        </w:rPr>
        <w:t xml:space="preserve">        </w:t>
      </w:r>
      <w:r w:rsidR="00B859E3">
        <w:rPr>
          <w:rFonts w:ascii="Times New Roman" w:hAnsi="Times New Roman" w:cs="Times New Roman"/>
          <w:sz w:val="28"/>
          <w:szCs w:val="28"/>
        </w:rPr>
        <w:lastRenderedPageBreak/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муниципального образования Куркинский район  показала, что при исполнении 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требования  Федерального  и  регионального  законодательства,  нормативных актов Собрания депутатов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соблюдались. </w:t>
      </w:r>
    </w:p>
    <w:tbl>
      <w:tblPr>
        <w:tblW w:w="9676" w:type="dxa"/>
        <w:tblLook w:val="01E0"/>
      </w:tblPr>
      <w:tblGrid>
        <w:gridCol w:w="9676"/>
      </w:tblGrid>
      <w:tr w:rsidR="00B859E3" w:rsidRPr="00B859E3" w:rsidTr="005A7D16">
        <w:trPr>
          <w:trHeight w:val="299"/>
        </w:trPr>
        <w:tc>
          <w:tcPr>
            <w:tcW w:w="9676" w:type="dxa"/>
          </w:tcPr>
          <w:p w:rsidR="00B859E3" w:rsidRDefault="009B49DD" w:rsidP="001936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F04DC"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бюджетном процессе муниципального образования Самарское </w:t>
            </w:r>
            <w:proofErr w:type="spellStart"/>
            <w:r w:rsidR="008F04DC" w:rsidRPr="005A7D16">
              <w:rPr>
                <w:rFonts w:ascii="Times New Roman" w:hAnsi="Times New Roman" w:cs="Times New Roman"/>
                <w:sz w:val="28"/>
                <w:szCs w:val="28"/>
              </w:rPr>
              <w:t>Куркинского</w:t>
            </w:r>
            <w:proofErr w:type="spellEnd"/>
            <w:r w:rsidR="008F04DC"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  района </w:t>
            </w:r>
            <w:r w:rsidR="00B859E3"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утверждено</w:t>
            </w:r>
            <w:r w:rsidR="008F04DC"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9E3"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собрания депутатов от  19 июля </w:t>
            </w:r>
            <w:r w:rsidR="006D267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59E3"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 года №47-2</w:t>
            </w:r>
          </w:p>
          <w:p w:rsidR="009B49DD" w:rsidRPr="005A7D16" w:rsidRDefault="009B49DD" w:rsidP="001936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4DC" w:rsidRPr="005A7D16" w:rsidRDefault="005A7D16" w:rsidP="001936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04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04DC">
        <w:rPr>
          <w:rFonts w:ascii="Times New Roman" w:hAnsi="Times New Roman" w:cs="Times New Roman"/>
          <w:b/>
          <w:sz w:val="28"/>
          <w:szCs w:val="28"/>
        </w:rPr>
        <w:t xml:space="preserve">. Внешняя проверка бюджетной отчетности об исполнении бюджета муниципального образования Самарское </w:t>
      </w:r>
      <w:proofErr w:type="spellStart"/>
      <w:r w:rsidR="008F04DC"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 w:rsidR="008F04DC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8F04DC" w:rsidRPr="005976F2" w:rsidRDefault="008F04DC" w:rsidP="00193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проведения внешней  проверки  представлена бюджетная отчетность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F04DC" w:rsidRPr="00EF7311" w:rsidRDefault="008F04DC" w:rsidP="001936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311">
        <w:rPr>
          <w:rFonts w:ascii="Times New Roman" w:hAnsi="Times New Roman" w:cs="Times New Roman"/>
          <w:sz w:val="28"/>
          <w:szCs w:val="28"/>
        </w:rPr>
        <w:t xml:space="preserve">Проведенной проверкой </w:t>
      </w:r>
      <w:r w:rsidR="005976F2">
        <w:rPr>
          <w:rFonts w:ascii="Times New Roman" w:hAnsi="Times New Roman" w:cs="Times New Roman"/>
          <w:sz w:val="28"/>
          <w:szCs w:val="28"/>
        </w:rPr>
        <w:t>годового отчета</w:t>
      </w:r>
      <w:r w:rsidRPr="00EF7311">
        <w:rPr>
          <w:rFonts w:ascii="Times New Roman" w:hAnsi="Times New Roman" w:cs="Times New Roman"/>
          <w:sz w:val="28"/>
          <w:szCs w:val="28"/>
        </w:rPr>
        <w:t xml:space="preserve"> установлено, что формы бюджетной отчетности, предусмотренные Приказом Министерства финансов Российской Федерации от 28.12.2012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представлены администрацией муниципального образования Самарское </w:t>
      </w:r>
      <w:proofErr w:type="spellStart"/>
      <w:r w:rsidRPr="00EF7311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EF7311">
        <w:rPr>
          <w:rFonts w:ascii="Times New Roman" w:hAnsi="Times New Roman" w:cs="Times New Roman"/>
          <w:sz w:val="28"/>
          <w:szCs w:val="28"/>
        </w:rPr>
        <w:t xml:space="preserve"> района в полном объеме.</w:t>
      </w:r>
    </w:p>
    <w:p w:rsidR="008F04DC" w:rsidRDefault="008F04DC" w:rsidP="001936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04DC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фактической численности и затратах на денежное содержание органов местного самоуправления за </w:t>
      </w:r>
      <w:r w:rsidR="006D267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гг. представлены в таблице.</w:t>
      </w:r>
    </w:p>
    <w:tbl>
      <w:tblPr>
        <w:tblStyle w:val="aa"/>
        <w:tblW w:w="0" w:type="auto"/>
        <w:tblLayout w:type="fixed"/>
        <w:tblLook w:val="04A0"/>
      </w:tblPr>
      <w:tblGrid>
        <w:gridCol w:w="3090"/>
        <w:gridCol w:w="1983"/>
        <w:gridCol w:w="1995"/>
        <w:gridCol w:w="7"/>
        <w:gridCol w:w="2317"/>
      </w:tblGrid>
      <w:tr w:rsidR="00C3623F" w:rsidTr="00C3623F">
        <w:trPr>
          <w:trHeight w:val="281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1D" w:rsidRDefault="000C4E1D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23F" w:rsidRDefault="00C3623F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623F" w:rsidRDefault="00C3623F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23F" w:rsidRDefault="00C3623F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23F" w:rsidRDefault="00C3623F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4DC" w:rsidTr="00C3623F">
        <w:trPr>
          <w:trHeight w:val="150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C" w:rsidRDefault="008F04DC" w:rsidP="0019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C4E1D" w:rsidRDefault="008F04DC" w:rsidP="00193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E1D">
              <w:rPr>
                <w:rFonts w:ascii="Times New Roman" w:hAnsi="Times New Roman" w:cs="Times New Roman"/>
                <w:b/>
              </w:rPr>
              <w:t>на 31.12.</w:t>
            </w:r>
            <w:r w:rsidR="006D2677">
              <w:rPr>
                <w:rFonts w:ascii="Times New Roman" w:hAnsi="Times New Roman" w:cs="Times New Roman"/>
                <w:b/>
              </w:rPr>
              <w:t>2017</w:t>
            </w:r>
            <w:r w:rsidRPr="000C4E1D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C4E1D" w:rsidRDefault="008F04DC" w:rsidP="00193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E1D">
              <w:rPr>
                <w:rFonts w:ascii="Times New Roman" w:hAnsi="Times New Roman" w:cs="Times New Roman"/>
                <w:b/>
              </w:rPr>
              <w:t>на 31.12.</w:t>
            </w:r>
            <w:r w:rsidR="006D2677">
              <w:rPr>
                <w:rFonts w:ascii="Times New Roman" w:hAnsi="Times New Roman" w:cs="Times New Roman"/>
                <w:b/>
              </w:rPr>
              <w:t>2018</w:t>
            </w:r>
            <w:r w:rsidRPr="000C4E1D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C4E1D" w:rsidRDefault="008F04DC" w:rsidP="00193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E1D">
              <w:rPr>
                <w:rFonts w:ascii="Times New Roman" w:hAnsi="Times New Roman" w:cs="Times New Roman"/>
                <w:b/>
              </w:rPr>
              <w:t>отклонения</w:t>
            </w:r>
          </w:p>
          <w:p w:rsidR="008F04DC" w:rsidRPr="000C4E1D" w:rsidRDefault="008F04DC" w:rsidP="00193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E1D">
              <w:rPr>
                <w:rFonts w:ascii="Times New Roman" w:hAnsi="Times New Roman" w:cs="Times New Roman"/>
                <w:b/>
              </w:rPr>
              <w:t xml:space="preserve">«+», «-» </w:t>
            </w:r>
          </w:p>
        </w:tc>
      </w:tr>
      <w:tr w:rsidR="009B49DD" w:rsidTr="00C3623F">
        <w:trPr>
          <w:trHeight w:val="57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D" w:rsidRDefault="009B49DD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ед.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D" w:rsidRDefault="009B49DD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D" w:rsidRDefault="0004743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D" w:rsidRDefault="0004743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49DD" w:rsidTr="00C3623F">
        <w:trPr>
          <w:trHeight w:val="57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D" w:rsidRDefault="009B49DD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денежное содержание, тыс. руб.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D" w:rsidRDefault="009B49DD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3544,2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D" w:rsidRDefault="0004743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3778,8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D" w:rsidRDefault="0004743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</w:tr>
    </w:tbl>
    <w:p w:rsidR="00973BCB" w:rsidRDefault="00973BCB" w:rsidP="001936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11F" w:rsidRDefault="00EB411F" w:rsidP="001936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11F">
        <w:rPr>
          <w:rFonts w:ascii="Times New Roman" w:hAnsi="Times New Roman" w:cs="Times New Roman"/>
          <w:sz w:val="28"/>
          <w:szCs w:val="28"/>
        </w:rPr>
        <w:t>Н</w:t>
      </w:r>
      <w:r w:rsidR="00101D41">
        <w:rPr>
          <w:rFonts w:ascii="Times New Roman" w:hAnsi="Times New Roman" w:cs="Times New Roman"/>
          <w:sz w:val="28"/>
          <w:szCs w:val="28"/>
        </w:rPr>
        <w:t xml:space="preserve">орматив  </w:t>
      </w:r>
      <w:r w:rsidRPr="00EB411F">
        <w:rPr>
          <w:rFonts w:ascii="Times New Roman" w:hAnsi="Times New Roman" w:cs="Times New Roman"/>
          <w:sz w:val="28"/>
          <w:szCs w:val="28"/>
        </w:rPr>
        <w:t xml:space="preserve"> формирования расходов на содержание органов местного самоуправления в 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 w:rsidRPr="00EB411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параметрам, утвержденным Постановлением Правительства Тульской </w:t>
      </w:r>
      <w:r w:rsidRPr="00EB411F">
        <w:rPr>
          <w:rFonts w:ascii="Times New Roman" w:hAnsi="Times New Roman" w:cs="Times New Roman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B411F">
        <w:rPr>
          <w:rFonts w:ascii="Times New Roman" w:hAnsi="Times New Roman" w:cs="Times New Roman"/>
          <w:sz w:val="28"/>
          <w:szCs w:val="28"/>
        </w:rPr>
        <w:t>.11.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 w:rsidRPr="00EB4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B411F">
        <w:rPr>
          <w:rFonts w:ascii="Times New Roman" w:hAnsi="Times New Roman" w:cs="Times New Roman"/>
          <w:sz w:val="28"/>
          <w:szCs w:val="28"/>
        </w:rPr>
        <w:t xml:space="preserve">  № 538</w:t>
      </w:r>
      <w:r w:rsidR="00047432">
        <w:rPr>
          <w:rFonts w:ascii="Times New Roman" w:hAnsi="Times New Roman" w:cs="Times New Roman"/>
          <w:sz w:val="28"/>
          <w:szCs w:val="28"/>
        </w:rPr>
        <w:t xml:space="preserve"> в размере 68,9</w:t>
      </w:r>
      <w:r w:rsidR="00101D41">
        <w:rPr>
          <w:rFonts w:ascii="Times New Roman" w:hAnsi="Times New Roman" w:cs="Times New Roman"/>
          <w:sz w:val="28"/>
          <w:szCs w:val="28"/>
        </w:rPr>
        <w:t>%</w:t>
      </w:r>
      <w:r w:rsidR="0001715B">
        <w:rPr>
          <w:rFonts w:ascii="Times New Roman" w:hAnsi="Times New Roman" w:cs="Times New Roman"/>
          <w:sz w:val="28"/>
          <w:szCs w:val="28"/>
        </w:rPr>
        <w:t xml:space="preserve">, и </w:t>
      </w:r>
      <w:r w:rsidR="00101D41">
        <w:rPr>
          <w:rFonts w:ascii="Times New Roman" w:hAnsi="Times New Roman" w:cs="Times New Roman"/>
          <w:sz w:val="28"/>
          <w:szCs w:val="28"/>
        </w:rPr>
        <w:t>за 2018 год составил 50,4%</w:t>
      </w:r>
      <w:r w:rsidR="00322436">
        <w:rPr>
          <w:rFonts w:ascii="Times New Roman" w:hAnsi="Times New Roman" w:cs="Times New Roman"/>
          <w:sz w:val="28"/>
          <w:szCs w:val="28"/>
        </w:rPr>
        <w:t>.</w:t>
      </w:r>
    </w:p>
    <w:p w:rsidR="008F04DC" w:rsidRDefault="008F04DC" w:rsidP="001936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Фактическая численность работников органов местного самоуправления по сравнению с </w:t>
      </w:r>
      <w:r w:rsidR="006D267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годом не изменилась. </w:t>
      </w:r>
      <w:r w:rsidR="00047432">
        <w:rPr>
          <w:rFonts w:ascii="Times New Roman" w:hAnsi="Times New Roman" w:cs="Times New Roman"/>
          <w:sz w:val="28"/>
          <w:szCs w:val="28"/>
        </w:rPr>
        <w:t xml:space="preserve">Денежное содержание Администрации МО Самарское </w:t>
      </w:r>
      <w:proofErr w:type="spellStart"/>
      <w:r w:rsidR="0004743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047432">
        <w:rPr>
          <w:rFonts w:ascii="Times New Roman" w:hAnsi="Times New Roman" w:cs="Times New Roman"/>
          <w:sz w:val="28"/>
          <w:szCs w:val="28"/>
        </w:rPr>
        <w:t xml:space="preserve"> района  в  2018 году возросло на 234,6 тыс. рублей.</w:t>
      </w:r>
    </w:p>
    <w:p w:rsidR="008F04DC" w:rsidRDefault="008F04DC" w:rsidP="0019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101D41" w:rsidRDefault="008F04DC" w:rsidP="001936B4">
      <w:pPr>
        <w:pStyle w:val="ab"/>
      </w:pPr>
      <w:proofErr w:type="gramStart"/>
      <w:r>
        <w:rPr>
          <w:szCs w:val="28"/>
        </w:rPr>
        <w:t>Бюджет</w:t>
      </w:r>
      <w:r w:rsidR="008603B5">
        <w:rPr>
          <w:szCs w:val="28"/>
        </w:rPr>
        <w:t xml:space="preserve"> </w:t>
      </w:r>
      <w:r>
        <w:rPr>
          <w:szCs w:val="28"/>
        </w:rPr>
        <w:t xml:space="preserve"> муниципального </w:t>
      </w:r>
      <w:r w:rsidR="008603B5">
        <w:rPr>
          <w:szCs w:val="28"/>
        </w:rPr>
        <w:t xml:space="preserve"> </w:t>
      </w:r>
      <w:r>
        <w:rPr>
          <w:szCs w:val="28"/>
        </w:rPr>
        <w:t xml:space="preserve">образования </w:t>
      </w:r>
      <w:r w:rsidR="008603B5">
        <w:rPr>
          <w:szCs w:val="28"/>
        </w:rPr>
        <w:t xml:space="preserve"> </w:t>
      </w:r>
      <w:r>
        <w:rPr>
          <w:szCs w:val="28"/>
        </w:rPr>
        <w:t xml:space="preserve">Самарское </w:t>
      </w:r>
      <w:proofErr w:type="spellStart"/>
      <w:r>
        <w:rPr>
          <w:szCs w:val="28"/>
        </w:rPr>
        <w:t>Куркинского</w:t>
      </w:r>
      <w:proofErr w:type="spellEnd"/>
      <w:r>
        <w:rPr>
          <w:szCs w:val="28"/>
        </w:rPr>
        <w:t xml:space="preserve"> района на </w:t>
      </w:r>
      <w:r w:rsidR="006D2677">
        <w:rPr>
          <w:szCs w:val="28"/>
        </w:rPr>
        <w:t>2018</w:t>
      </w:r>
      <w:r>
        <w:rPr>
          <w:szCs w:val="28"/>
        </w:rPr>
        <w:t xml:space="preserve"> год и плановый период 201</w:t>
      </w:r>
      <w:r w:rsidR="00B8050D">
        <w:rPr>
          <w:szCs w:val="28"/>
        </w:rPr>
        <w:t>8</w:t>
      </w:r>
      <w:r>
        <w:rPr>
          <w:szCs w:val="28"/>
        </w:rPr>
        <w:t xml:space="preserve"> и 201</w:t>
      </w:r>
      <w:r w:rsidR="00B8050D">
        <w:rPr>
          <w:szCs w:val="28"/>
        </w:rPr>
        <w:t>9</w:t>
      </w:r>
      <w:r>
        <w:rPr>
          <w:szCs w:val="28"/>
        </w:rPr>
        <w:t xml:space="preserve"> годов </w:t>
      </w:r>
      <w:r w:rsidR="00C3623F">
        <w:t>утвержден Решением Собрания депутатов  2</w:t>
      </w:r>
      <w:r w:rsidR="00101D41">
        <w:t>1</w:t>
      </w:r>
      <w:r w:rsidR="00C3623F">
        <w:t>.12.</w:t>
      </w:r>
      <w:r w:rsidR="006D2677">
        <w:t>2017</w:t>
      </w:r>
      <w:r w:rsidR="00C3623F">
        <w:t xml:space="preserve">г. № </w:t>
      </w:r>
      <w:r w:rsidR="00101D41">
        <w:t>51</w:t>
      </w:r>
      <w:r w:rsidR="00C3623F">
        <w:t xml:space="preserve">-1  «О бюджете муниципального образования Самарское  на </w:t>
      </w:r>
      <w:r w:rsidR="006D2677">
        <w:t>2018</w:t>
      </w:r>
      <w:r w:rsidR="00C3623F">
        <w:t xml:space="preserve">  и на плановый  период 2018  и  2019 годов» </w:t>
      </w:r>
      <w:r w:rsidR="00101D41">
        <w:t>по доходам в сумме  8076,3  тыс. руб., по расходам 8076,3 тыс. руб.  Бюджет  разработан  по доходам и расходам   в одинаковых  объемах.</w:t>
      </w:r>
      <w:proofErr w:type="gramEnd"/>
    </w:p>
    <w:p w:rsidR="008F04DC" w:rsidRDefault="008F04DC" w:rsidP="001936B4">
      <w:pPr>
        <w:pStyle w:val="ab"/>
        <w:ind w:firstLine="708"/>
        <w:rPr>
          <w:szCs w:val="28"/>
        </w:rPr>
      </w:pPr>
      <w:r>
        <w:rPr>
          <w:szCs w:val="28"/>
        </w:rPr>
        <w:t xml:space="preserve">В течение </w:t>
      </w:r>
      <w:r w:rsidR="006D2677">
        <w:rPr>
          <w:szCs w:val="28"/>
        </w:rPr>
        <w:t>2018</w:t>
      </w:r>
      <w:r>
        <w:rPr>
          <w:szCs w:val="28"/>
        </w:rPr>
        <w:t xml:space="preserve"> года плановые показатели бюджета уточнялись дважды. В результате, уточненные плановые назначения на </w:t>
      </w:r>
      <w:r w:rsidR="006D2677">
        <w:rPr>
          <w:szCs w:val="28"/>
        </w:rPr>
        <w:t>2018</w:t>
      </w:r>
      <w:r>
        <w:rPr>
          <w:szCs w:val="28"/>
        </w:rPr>
        <w:t xml:space="preserve"> год по доходам составили </w:t>
      </w:r>
      <w:r w:rsidR="00101D41">
        <w:rPr>
          <w:szCs w:val="28"/>
        </w:rPr>
        <w:t>8462,1</w:t>
      </w:r>
      <w:r>
        <w:rPr>
          <w:szCs w:val="28"/>
        </w:rPr>
        <w:t xml:space="preserve"> тыс. руб., по расходам </w:t>
      </w:r>
      <w:r w:rsidR="00E25482">
        <w:rPr>
          <w:szCs w:val="28"/>
        </w:rPr>
        <w:t>8048,0</w:t>
      </w:r>
      <w:r>
        <w:rPr>
          <w:szCs w:val="28"/>
        </w:rPr>
        <w:t xml:space="preserve"> тыс. руб., размер </w:t>
      </w:r>
      <w:proofErr w:type="spellStart"/>
      <w:r w:rsidR="00EB411F">
        <w:rPr>
          <w:szCs w:val="28"/>
        </w:rPr>
        <w:t>профицита</w:t>
      </w:r>
      <w:proofErr w:type="spellEnd"/>
      <w:r>
        <w:rPr>
          <w:szCs w:val="28"/>
        </w:rPr>
        <w:t xml:space="preserve"> бюджета МО Самарское на </w:t>
      </w:r>
      <w:r w:rsidR="006D2677">
        <w:rPr>
          <w:szCs w:val="28"/>
        </w:rPr>
        <w:t>2018</w:t>
      </w:r>
      <w:r>
        <w:rPr>
          <w:szCs w:val="28"/>
        </w:rPr>
        <w:t xml:space="preserve"> год   утвержден в сумме </w:t>
      </w:r>
      <w:r w:rsidR="00E25482">
        <w:rPr>
          <w:szCs w:val="28"/>
        </w:rPr>
        <w:t>414,1</w:t>
      </w:r>
      <w:r>
        <w:rPr>
          <w:szCs w:val="28"/>
        </w:rPr>
        <w:t xml:space="preserve"> тыс. руб.</w:t>
      </w:r>
    </w:p>
    <w:p w:rsidR="008F04DC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за анализируемый период доходы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сложились в сумме </w:t>
      </w:r>
      <w:r w:rsidR="00E25482">
        <w:rPr>
          <w:rFonts w:ascii="Times New Roman" w:hAnsi="Times New Roman" w:cs="Times New Roman"/>
          <w:sz w:val="28"/>
          <w:szCs w:val="28"/>
        </w:rPr>
        <w:t>8357,9</w:t>
      </w:r>
      <w:r>
        <w:rPr>
          <w:rFonts w:ascii="Times New Roman" w:hAnsi="Times New Roman" w:cs="Times New Roman"/>
          <w:sz w:val="28"/>
          <w:szCs w:val="28"/>
        </w:rPr>
        <w:t xml:space="preserve"> тыс. руб.  (</w:t>
      </w:r>
      <w:r w:rsidR="00E25482">
        <w:rPr>
          <w:rFonts w:ascii="Times New Roman" w:hAnsi="Times New Roman" w:cs="Times New Roman"/>
          <w:sz w:val="28"/>
          <w:szCs w:val="28"/>
        </w:rPr>
        <w:t>98,8</w:t>
      </w:r>
      <w:r>
        <w:rPr>
          <w:rFonts w:ascii="Times New Roman" w:hAnsi="Times New Roman" w:cs="Times New Roman"/>
          <w:sz w:val="28"/>
          <w:szCs w:val="28"/>
        </w:rPr>
        <w:t xml:space="preserve"> % уточненных плановых назначений), расходы </w:t>
      </w:r>
      <w:r w:rsidR="00E25482">
        <w:rPr>
          <w:rFonts w:ascii="Times New Roman" w:hAnsi="Times New Roman" w:cs="Times New Roman"/>
          <w:sz w:val="28"/>
          <w:szCs w:val="28"/>
        </w:rPr>
        <w:t>7912,4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4002BC">
        <w:rPr>
          <w:rFonts w:ascii="Times New Roman" w:hAnsi="Times New Roman" w:cs="Times New Roman"/>
          <w:sz w:val="28"/>
          <w:szCs w:val="28"/>
        </w:rPr>
        <w:t>9</w:t>
      </w:r>
      <w:r w:rsidR="00E25482">
        <w:rPr>
          <w:rFonts w:ascii="Times New Roman" w:hAnsi="Times New Roman" w:cs="Times New Roman"/>
          <w:sz w:val="28"/>
          <w:szCs w:val="28"/>
        </w:rPr>
        <w:t>8</w:t>
      </w:r>
      <w:r w:rsidR="004002BC">
        <w:rPr>
          <w:rFonts w:ascii="Times New Roman" w:hAnsi="Times New Roman" w:cs="Times New Roman"/>
          <w:sz w:val="28"/>
          <w:szCs w:val="28"/>
        </w:rPr>
        <w:t>,</w:t>
      </w:r>
      <w:r w:rsidR="00E254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уточненного плана).</w:t>
      </w:r>
    </w:p>
    <w:p w:rsidR="00B409E1" w:rsidRDefault="00B409E1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исполнения бюджета к уровню </w:t>
      </w:r>
      <w:r w:rsidR="006D2677">
        <w:rPr>
          <w:rFonts w:ascii="Times New Roman" w:hAnsi="Times New Roman" w:cs="Times New Roman"/>
          <w:sz w:val="28"/>
          <w:szCs w:val="28"/>
        </w:rPr>
        <w:t>2017</w:t>
      </w:r>
      <w:r w:rsidR="004002BC">
        <w:rPr>
          <w:rFonts w:ascii="Times New Roman" w:hAnsi="Times New Roman" w:cs="Times New Roman"/>
          <w:sz w:val="28"/>
          <w:szCs w:val="28"/>
        </w:rPr>
        <w:t xml:space="preserve">  года.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a"/>
        <w:tblW w:w="0" w:type="auto"/>
        <w:tblLook w:val="04A0"/>
      </w:tblPr>
      <w:tblGrid>
        <w:gridCol w:w="3040"/>
        <w:gridCol w:w="1691"/>
        <w:gridCol w:w="1661"/>
        <w:gridCol w:w="1538"/>
        <w:gridCol w:w="1500"/>
      </w:tblGrid>
      <w:tr w:rsidR="008F04DC" w:rsidTr="008F04DC">
        <w:trPr>
          <w:trHeight w:val="52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тыс. руб.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к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4DC" w:rsidTr="008F04DC">
        <w:trPr>
          <w:trHeight w:val="300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E25482" w:rsidTr="008F04DC">
        <w:trPr>
          <w:trHeight w:val="2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9963,4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8357,9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-1605,5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83,9</w:t>
            </w:r>
          </w:p>
        </w:tc>
      </w:tr>
      <w:tr w:rsidR="00E25482" w:rsidTr="008F04DC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-Собственные в т. ч.: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4390,2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-1513,7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E25482" w:rsidTr="008F04DC">
        <w:trPr>
          <w:trHeight w:val="2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3682,6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4306</w:t>
            </w:r>
            <w:r w:rsidR="00E254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E25482" w:rsidTr="008F04DC">
        <w:trPr>
          <w:trHeight w:val="29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неналоговые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3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3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-213</w:t>
            </w:r>
            <w:r w:rsidR="006E353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25482" w:rsidTr="008F04DC">
        <w:trPr>
          <w:trHeight w:val="56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E25482" w:rsidTr="008F04DC">
        <w:trPr>
          <w:trHeight w:val="42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8379,0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7912,4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0F0122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25482">
              <w:rPr>
                <w:rFonts w:ascii="Times New Roman" w:hAnsi="Times New Roman" w:cs="Times New Roman"/>
                <w:b/>
                <w:sz w:val="24"/>
                <w:szCs w:val="24"/>
              </w:rPr>
              <w:t>466,6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82" w:rsidRDefault="00E25482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94,4</w:t>
            </w:r>
          </w:p>
        </w:tc>
      </w:tr>
    </w:tbl>
    <w:p w:rsidR="008F04DC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</w:t>
      </w:r>
      <w:r w:rsidR="006D267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доходная часть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1CBD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E25482">
        <w:rPr>
          <w:rFonts w:ascii="Times New Roman" w:hAnsi="Times New Roman" w:cs="Times New Roman"/>
          <w:sz w:val="28"/>
          <w:szCs w:val="28"/>
        </w:rPr>
        <w:t>8357,9</w:t>
      </w:r>
      <w:r>
        <w:rPr>
          <w:rFonts w:ascii="Times New Roman" w:hAnsi="Times New Roman" w:cs="Times New Roman"/>
          <w:sz w:val="28"/>
          <w:szCs w:val="28"/>
        </w:rPr>
        <w:t xml:space="preserve"> тыс. руб. и составила </w:t>
      </w:r>
      <w:r w:rsidR="00E25482">
        <w:rPr>
          <w:rFonts w:ascii="Times New Roman" w:hAnsi="Times New Roman" w:cs="Times New Roman"/>
          <w:sz w:val="28"/>
          <w:szCs w:val="28"/>
        </w:rPr>
        <w:t>83,9</w:t>
      </w:r>
      <w:r>
        <w:rPr>
          <w:rFonts w:ascii="Times New Roman" w:hAnsi="Times New Roman" w:cs="Times New Roman"/>
          <w:sz w:val="28"/>
          <w:szCs w:val="28"/>
        </w:rPr>
        <w:t xml:space="preserve"> % к уровню прошлого года. Расходная часть </w:t>
      </w:r>
      <w:r w:rsidR="009B1CBD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F0122">
        <w:rPr>
          <w:rFonts w:ascii="Times New Roman" w:hAnsi="Times New Roman" w:cs="Times New Roman"/>
          <w:sz w:val="28"/>
          <w:szCs w:val="28"/>
        </w:rPr>
        <w:t>466,6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B1CBD">
        <w:rPr>
          <w:rFonts w:ascii="Times New Roman" w:hAnsi="Times New Roman" w:cs="Times New Roman"/>
          <w:sz w:val="28"/>
          <w:szCs w:val="28"/>
        </w:rPr>
        <w:t xml:space="preserve">до </w:t>
      </w:r>
      <w:r w:rsidR="000F0122">
        <w:rPr>
          <w:rFonts w:ascii="Times New Roman" w:hAnsi="Times New Roman" w:cs="Times New Roman"/>
          <w:sz w:val="28"/>
          <w:szCs w:val="28"/>
        </w:rPr>
        <w:t>94,4</w:t>
      </w:r>
      <w:r>
        <w:rPr>
          <w:rFonts w:ascii="Times New Roman" w:hAnsi="Times New Roman" w:cs="Times New Roman"/>
          <w:sz w:val="28"/>
          <w:szCs w:val="28"/>
        </w:rPr>
        <w:t>% к объему расходов прошлого года.</w:t>
      </w:r>
    </w:p>
    <w:p w:rsidR="00B409E1" w:rsidRDefault="00B409E1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Исполнение доходной части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F04DC" w:rsidRDefault="008F04DC" w:rsidP="00193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Структура доходной части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Style w:val="aa"/>
        <w:tblW w:w="10200" w:type="dxa"/>
        <w:tblInd w:w="-318" w:type="dxa"/>
        <w:tblLayout w:type="fixed"/>
        <w:tblLook w:val="04A0"/>
      </w:tblPr>
      <w:tblGrid>
        <w:gridCol w:w="1986"/>
        <w:gridCol w:w="1271"/>
        <w:gridCol w:w="855"/>
        <w:gridCol w:w="1276"/>
        <w:gridCol w:w="850"/>
        <w:gridCol w:w="1134"/>
        <w:gridCol w:w="851"/>
        <w:gridCol w:w="1134"/>
        <w:gridCol w:w="843"/>
      </w:tblGrid>
      <w:tr w:rsidR="008F04DC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  <w:p w:rsidR="008F04DC" w:rsidRPr="00FD28E1" w:rsidRDefault="006D2677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F04DC"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</w:t>
            </w:r>
          </w:p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F04DC" w:rsidRPr="00FD28E1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F0122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Собственные доходы (налоговые и неналоговые)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0F0122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 ч.: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0F0122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2873,7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0F0122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Default="000F0122" w:rsidP="001936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</w:t>
            </w:r>
          </w:p>
          <w:p w:rsidR="000F0122" w:rsidRPr="00FD28E1" w:rsidRDefault="000F0122" w:rsidP="001936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F0122" w:rsidTr="008F04DC">
        <w:trPr>
          <w:trHeight w:val="13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0F0122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9963,4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0F0122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8357,9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22" w:rsidRPr="00FD28E1" w:rsidRDefault="00ED41B2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973BCB" w:rsidRDefault="00973BCB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FF1B2F">
        <w:rPr>
          <w:rFonts w:ascii="Times New Roman" w:hAnsi="Times New Roman" w:cs="Times New Roman"/>
          <w:sz w:val="28"/>
          <w:szCs w:val="28"/>
        </w:rPr>
        <w:t>4390,2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FF1B2F">
        <w:rPr>
          <w:rFonts w:ascii="Times New Roman" w:hAnsi="Times New Roman" w:cs="Times New Roman"/>
          <w:sz w:val="28"/>
          <w:szCs w:val="28"/>
        </w:rPr>
        <w:t>52,5</w:t>
      </w:r>
      <w:r>
        <w:rPr>
          <w:rFonts w:ascii="Times New Roman" w:hAnsi="Times New Roman" w:cs="Times New Roman"/>
          <w:sz w:val="28"/>
          <w:szCs w:val="28"/>
        </w:rPr>
        <w:t xml:space="preserve">%), безвозмездные поступления составляют </w:t>
      </w:r>
      <w:r w:rsidR="00FF1B2F">
        <w:rPr>
          <w:rFonts w:ascii="Times New Roman" w:hAnsi="Times New Roman" w:cs="Times New Roman"/>
          <w:sz w:val="28"/>
          <w:szCs w:val="28"/>
        </w:rPr>
        <w:t>3967,7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FF1B2F">
        <w:rPr>
          <w:rFonts w:ascii="Times New Roman" w:hAnsi="Times New Roman" w:cs="Times New Roman"/>
          <w:sz w:val="28"/>
          <w:szCs w:val="28"/>
        </w:rPr>
        <w:t>47,5</w:t>
      </w:r>
      <w:r>
        <w:rPr>
          <w:rFonts w:ascii="Times New Roman" w:hAnsi="Times New Roman" w:cs="Times New Roman"/>
          <w:sz w:val="28"/>
          <w:szCs w:val="28"/>
        </w:rPr>
        <w:t xml:space="preserve">%). Размер безвозмездных поступлений в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6D8E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6D2677">
        <w:rPr>
          <w:rFonts w:ascii="Times New Roman" w:hAnsi="Times New Roman" w:cs="Times New Roman"/>
          <w:sz w:val="28"/>
          <w:szCs w:val="28"/>
        </w:rPr>
        <w:t>2017</w:t>
      </w:r>
      <w:r w:rsidR="00596D8E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FF1B2F">
        <w:rPr>
          <w:rFonts w:ascii="Times New Roman" w:hAnsi="Times New Roman" w:cs="Times New Roman"/>
          <w:sz w:val="28"/>
          <w:szCs w:val="28"/>
        </w:rPr>
        <w:t>91,8</w:t>
      </w:r>
      <w:r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FF1B2F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%. Собственные доходы </w:t>
      </w:r>
      <w:r w:rsidR="00FF1B2F">
        <w:rPr>
          <w:rFonts w:ascii="Times New Roman" w:hAnsi="Times New Roman" w:cs="Times New Roman"/>
          <w:sz w:val="28"/>
          <w:szCs w:val="28"/>
        </w:rPr>
        <w:t xml:space="preserve">также снизились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F1B2F">
        <w:rPr>
          <w:rFonts w:ascii="Times New Roman" w:hAnsi="Times New Roman" w:cs="Times New Roman"/>
          <w:sz w:val="28"/>
          <w:szCs w:val="28"/>
        </w:rPr>
        <w:t>1513,7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F1B2F">
        <w:rPr>
          <w:rFonts w:ascii="Times New Roman" w:hAnsi="Times New Roman" w:cs="Times New Roman"/>
          <w:sz w:val="28"/>
          <w:szCs w:val="28"/>
        </w:rPr>
        <w:t>25,6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F1B2F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поступлений </w:t>
      </w:r>
      <w:r w:rsidR="00596D8E">
        <w:rPr>
          <w:rFonts w:ascii="Times New Roman" w:hAnsi="Times New Roman" w:cs="Times New Roman"/>
          <w:sz w:val="28"/>
          <w:szCs w:val="28"/>
        </w:rPr>
        <w:t>мень</w:t>
      </w:r>
      <w:r>
        <w:rPr>
          <w:rFonts w:ascii="Times New Roman" w:hAnsi="Times New Roman" w:cs="Times New Roman"/>
          <w:sz w:val="28"/>
          <w:szCs w:val="28"/>
        </w:rPr>
        <w:t xml:space="preserve">ше поступлений </w:t>
      </w:r>
      <w:r w:rsidR="006D267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6D8E">
        <w:rPr>
          <w:rFonts w:ascii="Times New Roman" w:hAnsi="Times New Roman" w:cs="Times New Roman"/>
          <w:sz w:val="28"/>
          <w:szCs w:val="28"/>
        </w:rPr>
        <w:t xml:space="preserve">на </w:t>
      </w:r>
      <w:r w:rsidR="00FF1B2F">
        <w:rPr>
          <w:rFonts w:ascii="Times New Roman" w:hAnsi="Times New Roman" w:cs="Times New Roman"/>
          <w:sz w:val="28"/>
          <w:szCs w:val="28"/>
        </w:rPr>
        <w:t>16,1</w:t>
      </w:r>
      <w:r w:rsidR="00596D8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F1B2F">
        <w:rPr>
          <w:rFonts w:ascii="Times New Roman" w:hAnsi="Times New Roman" w:cs="Times New Roman"/>
          <w:sz w:val="28"/>
          <w:szCs w:val="28"/>
        </w:rPr>
        <w:t>1605,5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8F04DC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Налоговые доходы </w:t>
      </w:r>
      <w:r>
        <w:rPr>
          <w:rFonts w:ascii="Times New Roman" w:hAnsi="Times New Roman" w:cs="Times New Roman"/>
          <w:sz w:val="28"/>
          <w:szCs w:val="28"/>
        </w:rPr>
        <w:t xml:space="preserve">поступили в размере </w:t>
      </w:r>
      <w:r w:rsidR="00FF1B2F">
        <w:rPr>
          <w:rFonts w:ascii="Times New Roman" w:hAnsi="Times New Roman" w:cs="Times New Roman"/>
          <w:sz w:val="28"/>
          <w:szCs w:val="28"/>
        </w:rPr>
        <w:t>4306,8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FF1B2F">
        <w:rPr>
          <w:rFonts w:ascii="Times New Roman" w:hAnsi="Times New Roman" w:cs="Times New Roman"/>
          <w:sz w:val="28"/>
          <w:szCs w:val="28"/>
        </w:rPr>
        <w:t>98,1</w:t>
      </w:r>
      <w:r>
        <w:rPr>
          <w:rFonts w:ascii="Times New Roman" w:hAnsi="Times New Roman" w:cs="Times New Roman"/>
          <w:sz w:val="28"/>
          <w:szCs w:val="28"/>
        </w:rPr>
        <w:t xml:space="preserve"> % собственных доходов). Поступления налоговых доходов увеличилось к уровню прошлого года на  </w:t>
      </w:r>
      <w:r w:rsidR="00FF1B2F">
        <w:rPr>
          <w:rFonts w:ascii="Times New Roman" w:hAnsi="Times New Roman" w:cs="Times New Roman"/>
          <w:sz w:val="28"/>
          <w:szCs w:val="28"/>
        </w:rPr>
        <w:t>622,7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F04DC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назначения по </w:t>
      </w:r>
      <w:r w:rsidRPr="0017394B">
        <w:rPr>
          <w:rFonts w:ascii="Times New Roman" w:hAnsi="Times New Roman" w:cs="Times New Roman"/>
          <w:b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исполнены на  </w:t>
      </w:r>
      <w:r w:rsidR="00FF1B2F">
        <w:rPr>
          <w:rFonts w:ascii="Times New Roman" w:hAnsi="Times New Roman" w:cs="Times New Roman"/>
          <w:sz w:val="28"/>
          <w:szCs w:val="28"/>
        </w:rPr>
        <w:t>97,7</w:t>
      </w:r>
      <w:r>
        <w:rPr>
          <w:rFonts w:ascii="Times New Roman" w:hAnsi="Times New Roman" w:cs="Times New Roman"/>
          <w:sz w:val="28"/>
          <w:szCs w:val="28"/>
        </w:rPr>
        <w:t xml:space="preserve"> %,  в том числе по видам налогов и сборов:                                                                                                                     </w:t>
      </w:r>
    </w:p>
    <w:tbl>
      <w:tblPr>
        <w:tblStyle w:val="aa"/>
        <w:tblW w:w="9780" w:type="dxa"/>
        <w:tblInd w:w="108" w:type="dxa"/>
        <w:tblLayout w:type="fixed"/>
        <w:tblLook w:val="04A0"/>
      </w:tblPr>
      <w:tblGrid>
        <w:gridCol w:w="1417"/>
        <w:gridCol w:w="1559"/>
        <w:gridCol w:w="1559"/>
        <w:gridCol w:w="1560"/>
        <w:gridCol w:w="1417"/>
        <w:gridCol w:w="1418"/>
        <w:gridCol w:w="850"/>
      </w:tblGrid>
      <w:tr w:rsidR="008F04DC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4DC" w:rsidRPr="00353B0E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исполнения бюджета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8F04DC" w:rsidRPr="00353B0E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F04DC" w:rsidRPr="00353B0E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F1B2F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Налог на доходы физ. лиц</w:t>
            </w:r>
          </w:p>
          <w:p w:rsidR="00FF1B2F" w:rsidRPr="00353B0E" w:rsidRDefault="00FF1B2F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FF1B2F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45,0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FF1B2F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Налог 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FF1B2F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  <w:p w:rsidR="00FF1B2F" w:rsidRPr="00353B0E" w:rsidRDefault="00FF1B2F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FF1B2F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  <w:p w:rsidR="00FF1B2F" w:rsidRPr="00353B0E" w:rsidRDefault="00FF1B2F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1B2F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FF1B2F" w:rsidRPr="00353B0E" w:rsidRDefault="00FF1B2F" w:rsidP="0019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FF1B2F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2F" w:rsidRPr="00353B0E" w:rsidRDefault="006E3530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8F04DC" w:rsidRDefault="008F04DC" w:rsidP="00193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основным собственным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доходом являются земельный налог </w:t>
      </w:r>
      <w:r w:rsidR="006E3530">
        <w:rPr>
          <w:rFonts w:ascii="Times New Roman" w:hAnsi="Times New Roman" w:cs="Times New Roman"/>
          <w:sz w:val="28"/>
          <w:szCs w:val="28"/>
        </w:rPr>
        <w:t>3191,3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FB5B38">
        <w:rPr>
          <w:rFonts w:ascii="Times New Roman" w:hAnsi="Times New Roman" w:cs="Times New Roman"/>
          <w:sz w:val="28"/>
          <w:szCs w:val="28"/>
        </w:rPr>
        <w:t>74,1%), а в</w:t>
      </w:r>
      <w:r w:rsidR="006E3530">
        <w:rPr>
          <w:rFonts w:ascii="Times New Roman" w:hAnsi="Times New Roman" w:cs="Times New Roman"/>
          <w:sz w:val="28"/>
          <w:szCs w:val="28"/>
        </w:rPr>
        <w:t xml:space="preserve"> 2018 года более 17,0 % в структуре собственных 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530">
        <w:rPr>
          <w:rFonts w:ascii="Times New Roman" w:hAnsi="Times New Roman" w:cs="Times New Roman"/>
          <w:sz w:val="28"/>
          <w:szCs w:val="28"/>
        </w:rPr>
        <w:t xml:space="preserve">занял </w:t>
      </w:r>
      <w:r w:rsidR="00707542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</w:t>
      </w:r>
      <w:r w:rsidR="006E3530">
        <w:rPr>
          <w:rFonts w:ascii="Times New Roman" w:hAnsi="Times New Roman" w:cs="Times New Roman"/>
          <w:sz w:val="28"/>
          <w:szCs w:val="28"/>
        </w:rPr>
        <w:t>налог</w:t>
      </w:r>
      <w:r w:rsidR="00707542">
        <w:rPr>
          <w:rFonts w:ascii="Times New Roman" w:hAnsi="Times New Roman" w:cs="Times New Roman"/>
          <w:sz w:val="28"/>
          <w:szCs w:val="28"/>
        </w:rPr>
        <w:t>.</w:t>
      </w:r>
      <w:r w:rsidR="006E3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DC" w:rsidRDefault="008F04DC" w:rsidP="00193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объеме </w:t>
      </w:r>
      <w:r w:rsidR="00707542">
        <w:rPr>
          <w:rFonts w:ascii="Times New Roman" w:hAnsi="Times New Roman" w:cs="Times New Roman"/>
          <w:sz w:val="28"/>
          <w:szCs w:val="28"/>
        </w:rPr>
        <w:t>83,4</w:t>
      </w:r>
      <w:r w:rsidR="00F8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 исполнены на </w:t>
      </w:r>
      <w:r w:rsidR="00707542">
        <w:rPr>
          <w:rFonts w:ascii="Times New Roman" w:hAnsi="Times New Roman" w:cs="Times New Roman"/>
          <w:sz w:val="28"/>
          <w:szCs w:val="28"/>
        </w:rPr>
        <w:t>97,7</w:t>
      </w:r>
      <w:r>
        <w:rPr>
          <w:rFonts w:ascii="Times New Roman" w:hAnsi="Times New Roman" w:cs="Times New Roman"/>
          <w:sz w:val="28"/>
          <w:szCs w:val="28"/>
        </w:rPr>
        <w:t xml:space="preserve"> % уточненного плана.</w:t>
      </w:r>
    </w:p>
    <w:p w:rsidR="00B409E1" w:rsidRDefault="008F04DC" w:rsidP="001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7542">
        <w:rPr>
          <w:rFonts w:ascii="Times New Roman" w:hAnsi="Times New Roman" w:cs="Times New Roman"/>
          <w:sz w:val="28"/>
          <w:szCs w:val="28"/>
        </w:rPr>
        <w:t>Основными источниками неналоговых доходов могут являться доходы от продажи  муниципальной собственности (приватизация), поступления от организаций и физических лиц (спонсоры). Вышеуказанных доходов  в отчетном году не поступало.</w:t>
      </w:r>
    </w:p>
    <w:p w:rsidR="008F04DC" w:rsidRDefault="008F04DC" w:rsidP="001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и доля неналоговых доходов</w:t>
      </w:r>
      <w:r w:rsidR="00644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DC" w:rsidRDefault="008F04DC" w:rsidP="001936B4">
      <w:pPr>
        <w:tabs>
          <w:tab w:val="left" w:pos="8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tbl>
      <w:tblPr>
        <w:tblStyle w:val="aa"/>
        <w:tblW w:w="9889" w:type="dxa"/>
        <w:tblInd w:w="-318" w:type="dxa"/>
        <w:tblLayout w:type="fixed"/>
        <w:tblLook w:val="04A0"/>
      </w:tblPr>
      <w:tblGrid>
        <w:gridCol w:w="2127"/>
        <w:gridCol w:w="1330"/>
        <w:gridCol w:w="1480"/>
        <w:gridCol w:w="1430"/>
        <w:gridCol w:w="1390"/>
        <w:gridCol w:w="1316"/>
        <w:gridCol w:w="816"/>
      </w:tblGrid>
      <w:tr w:rsidR="008F04DC" w:rsidTr="008F04DC">
        <w:trPr>
          <w:trHeight w:val="1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6D267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  <w:r w:rsidR="006D26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6D26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  <w:r w:rsidR="006D26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г. к </w:t>
            </w:r>
            <w:r w:rsidR="006D267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бюджета </w:t>
            </w:r>
            <w:r w:rsidR="006D26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</w:p>
          <w:p w:rsidR="008F04DC" w:rsidRPr="00092556" w:rsidRDefault="008F04D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8F04DC" w:rsidRPr="00092556" w:rsidRDefault="008F04D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B5B38" w:rsidTr="008F04DC">
        <w:trPr>
          <w:trHeight w:val="1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FB5B38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FB5B38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FB5B38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FB5B38" w:rsidTr="008F04DC">
        <w:trPr>
          <w:trHeight w:val="8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FB5B38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Доходы от  компенсации затрат бюджетов сельских поселений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FB5B38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B38" w:rsidTr="008F04DC">
        <w:trPr>
          <w:trHeight w:val="8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FB5B38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FB5B38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B38" w:rsidTr="008F04DC">
        <w:trPr>
          <w:trHeight w:val="6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FB5B38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FB5B38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B5B38" w:rsidTr="008F04DC">
        <w:trPr>
          <w:trHeight w:val="6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F40F17" w:rsidRDefault="00FB5B38" w:rsidP="001936B4">
            <w:pPr>
              <w:rPr>
                <w:rFonts w:ascii="Times New Roman" w:hAnsi="Times New Roman" w:cs="Times New Roman"/>
              </w:rPr>
            </w:pPr>
            <w:r w:rsidRPr="00F40F17">
              <w:rPr>
                <w:rFonts w:ascii="Times New Roman" w:hAnsi="Times New Roman" w:cs="Times New Roman"/>
              </w:rPr>
              <w:t xml:space="preserve">ИТОГО </w:t>
            </w:r>
          </w:p>
          <w:p w:rsidR="00FB5B38" w:rsidRPr="00F40F17" w:rsidRDefault="00FB5B38" w:rsidP="001936B4">
            <w:pPr>
              <w:rPr>
                <w:rFonts w:ascii="Times New Roman" w:hAnsi="Times New Roman" w:cs="Times New Roman"/>
              </w:rPr>
            </w:pPr>
            <w:r w:rsidRPr="00F40F17">
              <w:rPr>
                <w:rFonts w:ascii="Times New Roman" w:hAnsi="Times New Roman" w:cs="Times New Roman"/>
              </w:rPr>
              <w:t>НЕНАЛОГОВЫХ ДОХОДОВ:</w:t>
            </w:r>
          </w:p>
          <w:p w:rsidR="00FB5B38" w:rsidRPr="00092556" w:rsidRDefault="00FB5B38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FB5B38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38" w:rsidRPr="00092556" w:rsidRDefault="006322C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F04DC" w:rsidRDefault="008F04DC" w:rsidP="00193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источником неналоговых доходов в </w:t>
      </w:r>
      <w:r w:rsidR="006322C9">
        <w:rPr>
          <w:rFonts w:ascii="Times New Roman" w:hAnsi="Times New Roman" w:cs="Times New Roman"/>
          <w:sz w:val="28"/>
          <w:szCs w:val="28"/>
        </w:rPr>
        <w:t>2017 году являл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FE0BE2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CA394E" w:rsidRPr="00CA394E">
        <w:rPr>
          <w:rFonts w:ascii="Times New Roman" w:hAnsi="Times New Roman" w:cs="Times New Roman"/>
          <w:sz w:val="28"/>
          <w:szCs w:val="28"/>
        </w:rPr>
        <w:t>от продажи земельных участков, находящихся в собственности поселений</w:t>
      </w:r>
      <w:r w:rsidR="006322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CA394E">
        <w:rPr>
          <w:rFonts w:ascii="Times New Roman" w:hAnsi="Times New Roman" w:cs="Times New Roman"/>
          <w:sz w:val="28"/>
          <w:szCs w:val="28"/>
        </w:rPr>
        <w:t>2104,0</w:t>
      </w:r>
      <w:r w:rsidR="006322C9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6322C9">
        <w:rPr>
          <w:rFonts w:ascii="Times New Roman" w:hAnsi="Times New Roman" w:cs="Times New Roman"/>
          <w:sz w:val="28"/>
          <w:szCs w:val="28"/>
        </w:rPr>
        <w:t>рубле</w:t>
      </w:r>
      <w:r w:rsidR="006322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322C9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="006322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9E1" w:rsidRDefault="00B409E1" w:rsidP="00193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tabs>
          <w:tab w:val="left" w:pos="655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Pr="00FE0BE2" w:rsidRDefault="008F04DC" w:rsidP="001936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Исполнение расходной части </w:t>
      </w:r>
      <w:proofErr w:type="gramStart"/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бюджета  муниципального</w:t>
      </w:r>
      <w:proofErr w:type="gramEnd"/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 Самарское </w:t>
      </w:r>
      <w:proofErr w:type="spellStart"/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Куркинского</w:t>
      </w:r>
      <w:proofErr w:type="spellEnd"/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района.</w:t>
      </w:r>
    </w:p>
    <w:p w:rsidR="008F04DC" w:rsidRDefault="008F04DC" w:rsidP="00193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4DC" w:rsidRDefault="008F04DC" w:rsidP="001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Исполнение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</w:t>
      </w:r>
      <w:r w:rsidR="006322C9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через казначейскую систему.</w:t>
      </w:r>
    </w:p>
    <w:p w:rsidR="008F04DC" w:rsidRDefault="008F04DC" w:rsidP="00193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 кассовых  расходов  бюджета  муниципального 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04DC" w:rsidRDefault="008F04DC" w:rsidP="00193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19"/>
        <w:gridCol w:w="1418"/>
        <w:gridCol w:w="1275"/>
        <w:gridCol w:w="1418"/>
        <w:gridCol w:w="1241"/>
      </w:tblGrid>
      <w:tr w:rsidR="008F04DC" w:rsidTr="008F04DC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D2677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D2677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F04DC" w:rsidTr="008F0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C" w:rsidRDefault="008F04DC" w:rsidP="0019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322C9" w:rsidTr="008F04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C9" w:rsidRDefault="006322C9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расходов, тыс. руб., в т.ч.:</w:t>
            </w:r>
          </w:p>
          <w:p w:rsidR="006322C9" w:rsidRDefault="006322C9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C9" w:rsidRPr="00ED6E7D" w:rsidRDefault="006322C9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C9" w:rsidRDefault="006322C9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C9" w:rsidRPr="00ED6E7D" w:rsidRDefault="00F2256C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7912,4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C9" w:rsidRDefault="00F2256C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322C9" w:rsidTr="008F04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C9" w:rsidRDefault="006322C9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 за счет доходов местного бюджета,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C9" w:rsidRDefault="006322C9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C9" w:rsidRDefault="006322C9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C9" w:rsidRDefault="00F2256C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3944,7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C9" w:rsidRDefault="00F2256C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6322C9" w:rsidTr="008F04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C9" w:rsidRDefault="006322C9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Дотации, субвенции и субсидии из бюджетов других уровней,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C9" w:rsidRDefault="006322C9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C9" w:rsidRDefault="006322C9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C9" w:rsidRDefault="00F2256C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2C9" w:rsidRDefault="00F2256C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</w:tr>
    </w:tbl>
    <w:p w:rsidR="008F04DC" w:rsidRDefault="008F04DC" w:rsidP="001936B4">
      <w:pPr>
        <w:tabs>
          <w:tab w:val="left" w:pos="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tabs>
          <w:tab w:val="left" w:pos="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Как видно из таблицы, кассовые расходы бюджета в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собственных доходов </w:t>
      </w:r>
      <w:r w:rsidR="00F2256C">
        <w:rPr>
          <w:rFonts w:ascii="Times New Roman" w:hAnsi="Times New Roman" w:cs="Times New Roman"/>
          <w:sz w:val="28"/>
          <w:szCs w:val="28"/>
        </w:rPr>
        <w:t>резко 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F5548">
        <w:rPr>
          <w:rFonts w:ascii="Times New Roman" w:hAnsi="Times New Roman" w:cs="Times New Roman"/>
          <w:sz w:val="28"/>
          <w:szCs w:val="28"/>
        </w:rPr>
        <w:t>2</w:t>
      </w:r>
      <w:r w:rsidR="00F2256C">
        <w:rPr>
          <w:rFonts w:ascii="Times New Roman" w:hAnsi="Times New Roman" w:cs="Times New Roman"/>
          <w:sz w:val="28"/>
          <w:szCs w:val="28"/>
        </w:rPr>
        <w:t>213,0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F2256C">
        <w:rPr>
          <w:rFonts w:ascii="Times New Roman" w:hAnsi="Times New Roman" w:cs="Times New Roman"/>
          <w:sz w:val="28"/>
          <w:szCs w:val="28"/>
        </w:rPr>
        <w:t>35,9</w:t>
      </w:r>
      <w:r>
        <w:rPr>
          <w:rFonts w:ascii="Times New Roman" w:hAnsi="Times New Roman" w:cs="Times New Roman"/>
          <w:sz w:val="28"/>
          <w:szCs w:val="28"/>
        </w:rPr>
        <w:t xml:space="preserve">% по сравнению с прошлым годом,  расходы за счет безвозмездных поступлений из бюджетов других уровней </w:t>
      </w:r>
      <w:r w:rsidR="00F2256C">
        <w:rPr>
          <w:rFonts w:ascii="Times New Roman" w:hAnsi="Times New Roman" w:cs="Times New Roman"/>
          <w:sz w:val="28"/>
          <w:szCs w:val="28"/>
        </w:rPr>
        <w:t xml:space="preserve">возросли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2256C">
        <w:rPr>
          <w:rFonts w:ascii="Times New Roman" w:hAnsi="Times New Roman" w:cs="Times New Roman"/>
          <w:sz w:val="28"/>
          <w:szCs w:val="28"/>
        </w:rPr>
        <w:t>1746,4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F2256C">
        <w:rPr>
          <w:rFonts w:ascii="Times New Roman" w:hAnsi="Times New Roman" w:cs="Times New Roman"/>
          <w:sz w:val="28"/>
          <w:szCs w:val="28"/>
        </w:rPr>
        <w:t>44,0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F2256C">
        <w:rPr>
          <w:rFonts w:ascii="Times New Roman" w:hAnsi="Times New Roman" w:cs="Times New Roman"/>
          <w:sz w:val="28"/>
          <w:szCs w:val="28"/>
        </w:rPr>
        <w:t xml:space="preserve">Структура расходов изменилась. Из приоритета расхода собственных средств в 2017г (73,5%) расходы почти поровну из разных источников (собственные доходы и безвозмездные поступления).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E2F68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Кассовые расходы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 исполнены на </w:t>
      </w:r>
      <w:r w:rsidR="002C6299">
        <w:rPr>
          <w:rFonts w:ascii="Times New Roman" w:hAnsi="Times New Roman" w:cs="Times New Roman"/>
          <w:sz w:val="28"/>
          <w:szCs w:val="28"/>
        </w:rPr>
        <w:t>98,3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2C6299">
        <w:rPr>
          <w:rFonts w:ascii="Times New Roman" w:hAnsi="Times New Roman" w:cs="Times New Roman"/>
          <w:sz w:val="28"/>
          <w:szCs w:val="28"/>
        </w:rPr>
        <w:t>7912,4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по статьям экономической классификации: </w:t>
      </w:r>
    </w:p>
    <w:tbl>
      <w:tblPr>
        <w:tblStyle w:val="aa"/>
        <w:tblW w:w="9653" w:type="dxa"/>
        <w:tblInd w:w="108" w:type="dxa"/>
        <w:tblLayout w:type="fixed"/>
        <w:tblLook w:val="04A0"/>
      </w:tblPr>
      <w:tblGrid>
        <w:gridCol w:w="1850"/>
        <w:gridCol w:w="661"/>
        <w:gridCol w:w="1719"/>
        <w:gridCol w:w="873"/>
        <w:gridCol w:w="1418"/>
        <w:gridCol w:w="992"/>
        <w:gridCol w:w="1134"/>
        <w:gridCol w:w="1006"/>
      </w:tblGrid>
      <w:tr w:rsidR="00993186" w:rsidTr="00993186">
        <w:trPr>
          <w:trHeight w:val="144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700E21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93186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  <w:p w:rsidR="00993186" w:rsidRDefault="006D2677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993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993186" w:rsidRDefault="006D2677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993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плана </w:t>
            </w:r>
          </w:p>
        </w:tc>
      </w:tr>
      <w:tr w:rsidR="00F2256C" w:rsidTr="00993186">
        <w:trPr>
          <w:trHeight w:val="144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структура%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</w:t>
            </w:r>
            <w:proofErr w:type="spellEnd"/>
          </w:p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тура,%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2256C" w:rsidTr="00993186">
        <w:trPr>
          <w:trHeight w:val="63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700E21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2C629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FB4CF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2C629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2664,4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2C629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2256C" w:rsidTr="00993186">
        <w:trPr>
          <w:trHeight w:val="30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700E21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2C629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FB4CF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2C629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2C629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F2256C" w:rsidTr="00993186">
        <w:trPr>
          <w:trHeight w:val="63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700E21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2C629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7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FB4CF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2256C" w:rsidTr="00993186">
        <w:trPr>
          <w:trHeight w:val="96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2813,9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700E21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2C629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FB4CF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2C629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2C6299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F2256C" w:rsidTr="00993186">
        <w:trPr>
          <w:trHeight w:val="63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700E21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700E21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FB4CF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700E21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700E21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F2256C" w:rsidTr="00700E21">
        <w:trPr>
          <w:trHeight w:val="103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другим бюджетам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700E21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FB4CF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2256C" w:rsidTr="00993186">
        <w:trPr>
          <w:trHeight w:val="55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другие выплаты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700E21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FB4CF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2256C" w:rsidTr="00993186">
        <w:trPr>
          <w:trHeight w:val="31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700E21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FB4CF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2256C" w:rsidTr="00993186">
        <w:trPr>
          <w:trHeight w:val="126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700E21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FB4CF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2256C" w:rsidTr="00993186">
        <w:trPr>
          <w:trHeight w:val="126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700E21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FB4CFF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607330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F2256C" w:rsidTr="00993186">
        <w:trPr>
          <w:trHeight w:val="33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F2256C" w:rsidP="0019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8379,0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6C" w:rsidRDefault="00F2256C" w:rsidP="001936B4">
            <w:pPr>
              <w:ind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700E21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700E21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700E21" w:rsidP="001936B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7912,4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6C" w:rsidRDefault="00700E21" w:rsidP="001936B4">
            <w:pPr>
              <w:ind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</w:tr>
    </w:tbl>
    <w:p w:rsidR="00A83C31" w:rsidRDefault="008F04DC" w:rsidP="001936B4">
      <w:pPr>
        <w:spacing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Наибольший удельный вес  (</w:t>
      </w:r>
      <w:r w:rsidR="00FE2F68">
        <w:rPr>
          <w:rFonts w:ascii="Times New Roman" w:hAnsi="Times New Roman" w:cs="Times New Roman"/>
          <w:sz w:val="28"/>
          <w:szCs w:val="28"/>
        </w:rPr>
        <w:t>3</w:t>
      </w:r>
      <w:r w:rsidR="00FB4CFF">
        <w:rPr>
          <w:rFonts w:ascii="Times New Roman" w:hAnsi="Times New Roman" w:cs="Times New Roman"/>
          <w:sz w:val="28"/>
          <w:szCs w:val="28"/>
        </w:rPr>
        <w:t>3,1</w:t>
      </w:r>
      <w:r>
        <w:rPr>
          <w:rFonts w:ascii="Times New Roman" w:hAnsi="Times New Roman" w:cs="Times New Roman"/>
          <w:sz w:val="28"/>
          <w:szCs w:val="28"/>
        </w:rPr>
        <w:t>%)  в расходах</w:t>
      </w:r>
      <w:r w:rsidR="00FB4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составляют расходы на </w:t>
      </w:r>
      <w:r w:rsidR="00FB4CFF">
        <w:rPr>
          <w:rFonts w:ascii="Times New Roman" w:hAnsi="Times New Roman" w:cs="Times New Roman"/>
          <w:sz w:val="28"/>
          <w:szCs w:val="28"/>
        </w:rPr>
        <w:t>оплату труда и начисления (2664,4 тыс. рублей)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4DC" w:rsidRDefault="008F04DC" w:rsidP="001936B4">
      <w:pPr>
        <w:spacing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показатель по расходам на </w:t>
      </w:r>
      <w:r w:rsidR="00FB4CFF">
        <w:rPr>
          <w:rFonts w:ascii="Times New Roman" w:hAnsi="Times New Roman" w:cs="Times New Roman"/>
          <w:sz w:val="28"/>
          <w:szCs w:val="28"/>
        </w:rPr>
        <w:t>оплату работ и услуг по содержанию имущества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FB4CFF">
        <w:rPr>
          <w:rFonts w:ascii="Times New Roman" w:hAnsi="Times New Roman" w:cs="Times New Roman"/>
          <w:sz w:val="28"/>
          <w:szCs w:val="28"/>
        </w:rPr>
        <w:t>1766,5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B4CFF">
        <w:rPr>
          <w:rFonts w:ascii="Times New Roman" w:hAnsi="Times New Roman" w:cs="Times New Roman"/>
          <w:sz w:val="28"/>
          <w:szCs w:val="28"/>
        </w:rPr>
        <w:t>22,3</w:t>
      </w:r>
      <w:r>
        <w:rPr>
          <w:rFonts w:ascii="Times New Roman" w:hAnsi="Times New Roman" w:cs="Times New Roman"/>
          <w:sz w:val="28"/>
          <w:szCs w:val="28"/>
        </w:rPr>
        <w:t xml:space="preserve">%. В </w:t>
      </w:r>
      <w:r w:rsidR="006D267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данный показатель составлял  </w:t>
      </w:r>
      <w:r w:rsidR="00FB4CFF">
        <w:rPr>
          <w:rFonts w:ascii="Times New Roman" w:hAnsi="Times New Roman" w:cs="Times New Roman"/>
          <w:sz w:val="28"/>
          <w:szCs w:val="28"/>
        </w:rPr>
        <w:t>2813,9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E2F68">
        <w:rPr>
          <w:rFonts w:ascii="Times New Roman" w:hAnsi="Times New Roman" w:cs="Times New Roman"/>
          <w:sz w:val="28"/>
          <w:szCs w:val="28"/>
        </w:rPr>
        <w:t xml:space="preserve"> </w:t>
      </w:r>
      <w:r w:rsidR="00FB4CFF">
        <w:rPr>
          <w:rFonts w:ascii="Times New Roman" w:hAnsi="Times New Roman" w:cs="Times New Roman"/>
          <w:sz w:val="28"/>
          <w:szCs w:val="28"/>
        </w:rPr>
        <w:t>33,6</w:t>
      </w:r>
      <w:r>
        <w:rPr>
          <w:rFonts w:ascii="Times New Roman" w:hAnsi="Times New Roman" w:cs="Times New Roman"/>
          <w:sz w:val="28"/>
          <w:szCs w:val="28"/>
        </w:rPr>
        <w:t xml:space="preserve">% в сумме расходов, что </w:t>
      </w:r>
      <w:r w:rsidR="004851DE">
        <w:rPr>
          <w:rFonts w:ascii="Times New Roman" w:hAnsi="Times New Roman" w:cs="Times New Roman"/>
          <w:sz w:val="28"/>
          <w:szCs w:val="28"/>
        </w:rPr>
        <w:t>превышает</w:t>
      </w:r>
      <w:r w:rsidR="00A83C31">
        <w:rPr>
          <w:rFonts w:ascii="Times New Roman" w:hAnsi="Times New Roman" w:cs="Times New Roman"/>
          <w:sz w:val="28"/>
          <w:szCs w:val="28"/>
        </w:rPr>
        <w:t xml:space="preserve"> уров</w:t>
      </w:r>
      <w:r w:rsidR="004851DE">
        <w:rPr>
          <w:rFonts w:ascii="Times New Roman" w:hAnsi="Times New Roman" w:cs="Times New Roman"/>
          <w:sz w:val="28"/>
          <w:szCs w:val="28"/>
        </w:rPr>
        <w:t>е</w:t>
      </w:r>
      <w:r w:rsidR="00A83C31">
        <w:rPr>
          <w:rFonts w:ascii="Times New Roman" w:hAnsi="Times New Roman" w:cs="Times New Roman"/>
          <w:sz w:val="28"/>
          <w:szCs w:val="28"/>
        </w:rPr>
        <w:t>н</w:t>
      </w:r>
      <w:r w:rsidR="004851DE">
        <w:rPr>
          <w:rFonts w:ascii="Times New Roman" w:hAnsi="Times New Roman" w:cs="Times New Roman"/>
          <w:sz w:val="28"/>
          <w:szCs w:val="28"/>
        </w:rPr>
        <w:t>ь</w:t>
      </w:r>
      <w:r w:rsidR="00A83C31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4851DE">
        <w:rPr>
          <w:rFonts w:ascii="Times New Roman" w:hAnsi="Times New Roman" w:cs="Times New Roman"/>
          <w:sz w:val="28"/>
          <w:szCs w:val="28"/>
        </w:rPr>
        <w:t xml:space="preserve"> в 2018 году на 1047,4 тыс. рублей.</w:t>
      </w:r>
    </w:p>
    <w:p w:rsidR="00A83C31" w:rsidRPr="00A83C31" w:rsidRDefault="00A83C31" w:rsidP="001936B4">
      <w:pPr>
        <w:spacing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C31">
        <w:rPr>
          <w:rFonts w:ascii="Times New Roman" w:hAnsi="Times New Roman" w:cs="Times New Roman"/>
          <w:sz w:val="28"/>
          <w:szCs w:val="28"/>
        </w:rPr>
        <w:t>Перечисления бюджет</w:t>
      </w:r>
      <w:r>
        <w:rPr>
          <w:rFonts w:ascii="Times New Roman" w:hAnsi="Times New Roman" w:cs="Times New Roman"/>
          <w:sz w:val="28"/>
          <w:szCs w:val="28"/>
        </w:rPr>
        <w:t xml:space="preserve">у МО Куркинский район на переданные полномочия по культуре составили в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4851DE">
        <w:rPr>
          <w:rFonts w:ascii="Times New Roman" w:hAnsi="Times New Roman" w:cs="Times New Roman"/>
          <w:sz w:val="28"/>
          <w:szCs w:val="28"/>
        </w:rPr>
        <w:t>1227,4 тыс. рублей или 15,5</w:t>
      </w:r>
      <w:r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8F04DC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ассигнования на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a"/>
        <w:tblW w:w="10065" w:type="dxa"/>
        <w:tblInd w:w="-176" w:type="dxa"/>
        <w:tblLook w:val="04A0"/>
      </w:tblPr>
      <w:tblGrid>
        <w:gridCol w:w="2553"/>
        <w:gridCol w:w="971"/>
        <w:gridCol w:w="1183"/>
        <w:gridCol w:w="917"/>
        <w:gridCol w:w="1613"/>
        <w:gridCol w:w="1157"/>
        <w:gridCol w:w="1671"/>
      </w:tblGrid>
      <w:tr w:rsidR="008F04DC" w:rsidTr="008F04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ес%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8F04DC" w:rsidTr="008F04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4016,0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4007,8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-8,2</w:t>
            </w:r>
          </w:p>
        </w:tc>
      </w:tr>
      <w:tr w:rsidR="008F04DC" w:rsidTr="008F04DC">
        <w:trPr>
          <w:trHeight w:val="5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04DC" w:rsidTr="008F04DC">
        <w:trPr>
          <w:trHeight w:val="5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311,7</w:t>
            </w:r>
          </w:p>
        </w:tc>
      </w:tr>
      <w:tr w:rsidR="008F04DC" w:rsidTr="008F04DC">
        <w:trPr>
          <w:trHeight w:val="98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8F04DC" w:rsidTr="008F04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</w:p>
        </w:tc>
      </w:tr>
      <w:tr w:rsidR="008F04DC" w:rsidTr="008F04DC">
        <w:trPr>
          <w:trHeight w:val="5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-374,2</w:t>
            </w:r>
          </w:p>
        </w:tc>
      </w:tr>
      <w:tr w:rsidR="008F04DC" w:rsidTr="008F04DC">
        <w:trPr>
          <w:trHeight w:val="3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04DC" w:rsidTr="008F04DC">
        <w:trPr>
          <w:trHeight w:val="7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-118,0</w:t>
            </w:r>
          </w:p>
        </w:tc>
      </w:tr>
      <w:tr w:rsidR="008F04DC" w:rsidTr="008F04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C" w:rsidRDefault="008F04DC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462A3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8076,3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635709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-28,3</w:t>
            </w:r>
          </w:p>
        </w:tc>
      </w:tr>
    </w:tbl>
    <w:p w:rsidR="008F04DC" w:rsidRDefault="008F04DC" w:rsidP="001936B4">
      <w:pPr>
        <w:tabs>
          <w:tab w:val="left" w:pos="1610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F2042" w:rsidRDefault="008F04DC" w:rsidP="001936B4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уточненных расходов  за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635709">
        <w:rPr>
          <w:rFonts w:ascii="Times New Roman" w:hAnsi="Times New Roman" w:cs="Times New Roman"/>
          <w:sz w:val="28"/>
          <w:szCs w:val="28"/>
        </w:rPr>
        <w:t>(-)28,3 тыс. рублей</w:t>
      </w:r>
      <w:r w:rsidR="007F2042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азделы бюджета МО Самарское уточнены в сторону увеличения</w:t>
      </w:r>
      <w:r w:rsidR="007F2042">
        <w:rPr>
          <w:rFonts w:ascii="Times New Roman" w:hAnsi="Times New Roman" w:cs="Times New Roman"/>
          <w:sz w:val="28"/>
          <w:szCs w:val="28"/>
        </w:rPr>
        <w:t>:</w:t>
      </w:r>
    </w:p>
    <w:p w:rsidR="007F2042" w:rsidRDefault="007F2042" w:rsidP="001936B4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Национальная экономика;</w:t>
      </w:r>
    </w:p>
    <w:p w:rsidR="007F2042" w:rsidRDefault="007F2042" w:rsidP="001936B4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Жилищно-коммунальное хозяйство.</w:t>
      </w:r>
    </w:p>
    <w:p w:rsidR="007F2042" w:rsidRDefault="007F2042" w:rsidP="001936B4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042" w:rsidRDefault="007F2042" w:rsidP="001936B4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сторону уменьшения:</w:t>
      </w:r>
    </w:p>
    <w:p w:rsidR="007F2042" w:rsidRDefault="007F2042" w:rsidP="001936B4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и кинематография;</w:t>
      </w:r>
    </w:p>
    <w:p w:rsidR="003E1DA4" w:rsidRDefault="007F2042" w:rsidP="001936B4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массовой информации.</w:t>
      </w:r>
    </w:p>
    <w:p w:rsidR="00B409E1" w:rsidRDefault="00B409E1" w:rsidP="001936B4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tabs>
          <w:tab w:val="left" w:pos="1610"/>
        </w:tabs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 вес  по  разделам расходов в общей сумме расходов и размер отклонений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6D267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3E1D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9941" w:type="dxa"/>
        <w:tblInd w:w="-176" w:type="dxa"/>
        <w:tblLayout w:type="fixed"/>
        <w:tblLook w:val="04A0"/>
      </w:tblPr>
      <w:tblGrid>
        <w:gridCol w:w="2209"/>
        <w:gridCol w:w="1104"/>
        <w:gridCol w:w="1656"/>
        <w:gridCol w:w="969"/>
        <w:gridCol w:w="1518"/>
        <w:gridCol w:w="964"/>
        <w:gridCol w:w="1521"/>
      </w:tblGrid>
      <w:tr w:rsidR="008F04DC" w:rsidTr="008F04DC">
        <w:trPr>
          <w:trHeight w:val="870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  <w:p w:rsidR="008F04DC" w:rsidRDefault="006D2677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8F04DC" w:rsidTr="008F04DC">
        <w:trPr>
          <w:trHeight w:val="495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042" w:rsidTr="008F04DC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450,8</w:t>
            </w:r>
          </w:p>
        </w:tc>
      </w:tr>
      <w:tr w:rsidR="007F2042" w:rsidTr="008F04DC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7F2042" w:rsidTr="008F04DC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</w:t>
            </w:r>
          </w:p>
        </w:tc>
      </w:tr>
      <w:tr w:rsidR="007F2042" w:rsidTr="008F04DC">
        <w:trPr>
          <w:trHeight w:val="83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Pr="009A4C92" w:rsidRDefault="007F204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Pr="009A4C92" w:rsidRDefault="00D02AE2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-820,8</w:t>
            </w:r>
          </w:p>
        </w:tc>
      </w:tr>
      <w:tr w:rsidR="007F2042" w:rsidTr="008F04DC">
        <w:trPr>
          <w:trHeight w:val="83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-360,5</w:t>
            </w:r>
          </w:p>
        </w:tc>
      </w:tr>
      <w:tr w:rsidR="007F2042" w:rsidTr="008F04DC">
        <w:trPr>
          <w:trHeight w:val="546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7F2042" w:rsidTr="008F04DC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</w:tr>
      <w:tr w:rsidR="007F2042" w:rsidTr="008F04DC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-84,4</w:t>
            </w:r>
          </w:p>
        </w:tc>
      </w:tr>
      <w:tr w:rsidR="007F2042" w:rsidTr="008F04DC">
        <w:trPr>
          <w:trHeight w:val="28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18472C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8378,9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7F204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7912,4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042" w:rsidRDefault="00D02AE2" w:rsidP="001936B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-466,</w:t>
            </w:r>
            <w:r w:rsidR="001847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8F04DC" w:rsidRDefault="008F04DC" w:rsidP="001936B4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отношению к </w:t>
      </w:r>
      <w:r w:rsidR="006D267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общая сумма расходов </w:t>
      </w:r>
      <w:r w:rsidR="00473D7A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8472C">
        <w:rPr>
          <w:rFonts w:ascii="Times New Roman" w:hAnsi="Times New Roman" w:cs="Times New Roman"/>
          <w:sz w:val="28"/>
          <w:szCs w:val="28"/>
        </w:rPr>
        <w:t>466,5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04DC" w:rsidRDefault="008F04DC" w:rsidP="001936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уменьшение расходов по разделам:</w:t>
      </w:r>
    </w:p>
    <w:p w:rsidR="008816F8" w:rsidRDefault="008816F8" w:rsidP="0019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«Жилищно-коммунальное хозяйство»,</w:t>
      </w:r>
    </w:p>
    <w:p w:rsidR="0018472C" w:rsidRDefault="0018472C" w:rsidP="0019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«Охрана окружающей среды»,</w:t>
      </w:r>
    </w:p>
    <w:p w:rsidR="0018472C" w:rsidRDefault="0018472C" w:rsidP="0019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«Социальная политика»,</w:t>
      </w:r>
    </w:p>
    <w:p w:rsidR="008816F8" w:rsidRDefault="008816F8" w:rsidP="0019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«Средства массовой информации».</w:t>
      </w:r>
    </w:p>
    <w:p w:rsidR="008F04DC" w:rsidRDefault="008F04DC" w:rsidP="0019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6F8" w:rsidRDefault="008F04DC" w:rsidP="001936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произошло</w:t>
      </w:r>
      <w:r w:rsidR="0018472C">
        <w:rPr>
          <w:rFonts w:ascii="Times New Roman" w:hAnsi="Times New Roman" w:cs="Times New Roman"/>
          <w:sz w:val="28"/>
          <w:szCs w:val="28"/>
        </w:rPr>
        <w:t xml:space="preserve"> увеличение расходов по разделам</w:t>
      </w:r>
      <w:r w:rsidR="00CF4914">
        <w:rPr>
          <w:rFonts w:ascii="Times New Roman" w:hAnsi="Times New Roman" w:cs="Times New Roman"/>
          <w:sz w:val="28"/>
          <w:szCs w:val="28"/>
        </w:rPr>
        <w:t>:</w:t>
      </w:r>
    </w:p>
    <w:p w:rsidR="0018472C" w:rsidRDefault="0018472C" w:rsidP="0019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«Общегосударственные вопросы»,</w:t>
      </w:r>
    </w:p>
    <w:p w:rsidR="0018472C" w:rsidRDefault="0018472C" w:rsidP="0019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экономика»,</w:t>
      </w:r>
    </w:p>
    <w:p w:rsidR="008816F8" w:rsidRDefault="008816F8" w:rsidP="0019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оборона»,</w:t>
      </w:r>
    </w:p>
    <w:p w:rsidR="008F04DC" w:rsidRDefault="0018472C" w:rsidP="0019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«Культура, кинематография».</w:t>
      </w:r>
    </w:p>
    <w:p w:rsidR="008F04DC" w:rsidRDefault="008F04DC" w:rsidP="0019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Анализ исполнения расходов по разделам бюджетной классификации.</w:t>
      </w:r>
    </w:p>
    <w:p w:rsidR="008F04DC" w:rsidRDefault="008F04DC" w:rsidP="001936B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«Общегосударственные вопросы» расходы составили </w:t>
      </w:r>
      <w:r w:rsidR="00CF4914">
        <w:rPr>
          <w:rFonts w:ascii="Times New Roman" w:hAnsi="Times New Roman" w:cs="Times New Roman"/>
          <w:sz w:val="28"/>
          <w:szCs w:val="28"/>
        </w:rPr>
        <w:t>3995,0</w:t>
      </w:r>
      <w:r w:rsidR="00881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F4914">
        <w:rPr>
          <w:rFonts w:ascii="Times New Roman" w:hAnsi="Times New Roman" w:cs="Times New Roman"/>
          <w:sz w:val="28"/>
          <w:szCs w:val="28"/>
        </w:rPr>
        <w:t>99,7</w:t>
      </w:r>
      <w:r>
        <w:rPr>
          <w:rFonts w:ascii="Times New Roman" w:hAnsi="Times New Roman" w:cs="Times New Roman"/>
          <w:sz w:val="28"/>
          <w:szCs w:val="28"/>
        </w:rPr>
        <w:t xml:space="preserve"> %  уточненных  плановых  назначений:</w:t>
      </w:r>
    </w:p>
    <w:p w:rsidR="008F04DC" w:rsidRDefault="008F04DC" w:rsidP="00193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97" w:type="dxa"/>
        <w:tblInd w:w="-34" w:type="dxa"/>
        <w:tblLayout w:type="fixed"/>
        <w:tblLook w:val="04A0"/>
      </w:tblPr>
      <w:tblGrid>
        <w:gridCol w:w="1939"/>
        <w:gridCol w:w="746"/>
        <w:gridCol w:w="1640"/>
        <w:gridCol w:w="1629"/>
        <w:gridCol w:w="1803"/>
        <w:gridCol w:w="1640"/>
      </w:tblGrid>
      <w:tr w:rsidR="008F04DC" w:rsidTr="0009325B">
        <w:trPr>
          <w:trHeight w:val="889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903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C" w:rsidRDefault="008F04DC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09325B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09325B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09325B" w:rsidRDefault="0009325B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F4914" w:rsidTr="008F04DC">
        <w:trPr>
          <w:trHeight w:val="27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 </w:t>
            </w:r>
          </w:p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1817,4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09374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B84B5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CF4914" w:rsidTr="008F04DC">
        <w:trPr>
          <w:trHeight w:val="54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09374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B84B5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CF4914" w:rsidTr="008F04DC">
        <w:trPr>
          <w:trHeight w:val="42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09374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B84B5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F4914" w:rsidTr="008F04DC">
        <w:trPr>
          <w:trHeight w:val="56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09374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B84B5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F4914" w:rsidTr="008F04DC">
        <w:trPr>
          <w:trHeight w:val="83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9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09374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B84B5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F4914" w:rsidTr="008F04DC">
        <w:trPr>
          <w:trHeight w:val="56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3C63D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09374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B84B5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CF4914" w:rsidTr="008F04DC">
        <w:trPr>
          <w:trHeight w:val="54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3C63D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09374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B84B5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F4914" w:rsidTr="008F04DC">
        <w:trPr>
          <w:trHeight w:val="110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3C63D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09374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B84B5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F4914" w:rsidTr="008F04DC">
        <w:trPr>
          <w:trHeight w:val="110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3C63D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09374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B84B5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C63DE" w:rsidTr="008F04DC">
        <w:trPr>
          <w:trHeight w:val="110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DE" w:rsidRDefault="003C63DE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DE" w:rsidRDefault="0009374E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DE" w:rsidRDefault="0009374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DE" w:rsidRDefault="0009374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DE" w:rsidRDefault="00B84B5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DE" w:rsidRDefault="00B84B5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CF4914" w:rsidTr="008F04DC">
        <w:trPr>
          <w:trHeight w:val="28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4" w:rsidRDefault="00CF4914" w:rsidP="001936B4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4" w:rsidRDefault="00CF4914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3544,2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CF4914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3995,0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B84B5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14" w:rsidRDefault="00B84B5E" w:rsidP="001936B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8F04DC" w:rsidRDefault="008F04DC" w:rsidP="001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F04DC" w:rsidRDefault="008F04DC" w:rsidP="00193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по данному разделу наибольший удельный вес составляют расходы:</w:t>
      </w:r>
    </w:p>
    <w:p w:rsidR="00973BCB" w:rsidRDefault="008F04DC" w:rsidP="001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оплате труда с начислениями –</w:t>
      </w:r>
      <w:r w:rsidR="00B84B5E">
        <w:rPr>
          <w:rFonts w:ascii="Times New Roman" w:hAnsi="Times New Roman" w:cs="Times New Roman"/>
          <w:sz w:val="28"/>
          <w:szCs w:val="28"/>
        </w:rPr>
        <w:t>2568,0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B84B5E">
        <w:rPr>
          <w:rFonts w:ascii="Times New Roman" w:hAnsi="Times New Roman" w:cs="Times New Roman"/>
          <w:sz w:val="28"/>
          <w:szCs w:val="28"/>
        </w:rPr>
        <w:t>64,3</w:t>
      </w:r>
      <w:r w:rsidR="00973BCB">
        <w:rPr>
          <w:rFonts w:ascii="Times New Roman" w:hAnsi="Times New Roman" w:cs="Times New Roman"/>
          <w:sz w:val="28"/>
          <w:szCs w:val="28"/>
        </w:rPr>
        <w:t xml:space="preserve"> %), </w:t>
      </w:r>
    </w:p>
    <w:p w:rsidR="00973BCB" w:rsidRDefault="008F04DC" w:rsidP="001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на коммунальные услуги – </w:t>
      </w:r>
      <w:r w:rsidR="00B84B5E">
        <w:rPr>
          <w:rFonts w:ascii="Times New Roman" w:hAnsi="Times New Roman" w:cs="Times New Roman"/>
          <w:sz w:val="28"/>
          <w:szCs w:val="28"/>
        </w:rPr>
        <w:t>717,4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B84B5E">
        <w:rPr>
          <w:rFonts w:ascii="Times New Roman" w:hAnsi="Times New Roman" w:cs="Times New Roman"/>
          <w:sz w:val="28"/>
          <w:szCs w:val="28"/>
        </w:rPr>
        <w:t>18,0</w:t>
      </w:r>
      <w:r w:rsidR="00973BCB">
        <w:rPr>
          <w:rFonts w:ascii="Times New Roman" w:hAnsi="Times New Roman" w:cs="Times New Roman"/>
          <w:sz w:val="28"/>
          <w:szCs w:val="28"/>
        </w:rPr>
        <w:t xml:space="preserve"> %),</w:t>
      </w:r>
    </w:p>
    <w:p w:rsidR="00973BCB" w:rsidRDefault="008F04DC" w:rsidP="001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работы, услуги –</w:t>
      </w:r>
      <w:r w:rsidR="00B84B5E">
        <w:rPr>
          <w:rFonts w:ascii="Times New Roman" w:hAnsi="Times New Roman" w:cs="Times New Roman"/>
          <w:sz w:val="28"/>
          <w:szCs w:val="28"/>
        </w:rPr>
        <w:t>206,0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973BCB">
        <w:rPr>
          <w:rFonts w:ascii="Times New Roman" w:hAnsi="Times New Roman" w:cs="Times New Roman"/>
          <w:sz w:val="28"/>
          <w:szCs w:val="28"/>
        </w:rPr>
        <w:t>5,</w:t>
      </w:r>
      <w:r w:rsidR="00B84B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%),</w:t>
      </w:r>
    </w:p>
    <w:p w:rsidR="008F04DC" w:rsidRDefault="008F04DC" w:rsidP="001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 стоимости материальных запасов – </w:t>
      </w:r>
      <w:r w:rsidR="00B84B5E">
        <w:rPr>
          <w:rFonts w:ascii="Times New Roman" w:hAnsi="Times New Roman" w:cs="Times New Roman"/>
          <w:sz w:val="28"/>
          <w:szCs w:val="28"/>
        </w:rPr>
        <w:t>161,2 тыс. руб. (4,0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973BCB" w:rsidRDefault="00973BCB" w:rsidP="001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оплату труда с начислениями в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 w:rsidR="006D267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годом увеличились на </w:t>
      </w:r>
      <w:r w:rsidR="00B84B5E">
        <w:rPr>
          <w:rFonts w:ascii="Times New Roman" w:hAnsi="Times New Roman" w:cs="Times New Roman"/>
          <w:sz w:val="28"/>
          <w:szCs w:val="28"/>
        </w:rPr>
        <w:t>166,4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B84B5E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8F04DC" w:rsidRPr="00AC25F0" w:rsidRDefault="008F04DC" w:rsidP="001936B4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органов местного самоуправления соответствуют</w:t>
      </w:r>
      <w:r w:rsidR="00973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973BCB">
        <w:rPr>
          <w:rFonts w:ascii="Times New Roman" w:hAnsi="Times New Roman" w:cs="Times New Roman"/>
          <w:sz w:val="28"/>
          <w:szCs w:val="28"/>
        </w:rPr>
        <w:t xml:space="preserve"> </w:t>
      </w:r>
      <w:r w:rsidRPr="00AC25F0">
        <w:rPr>
          <w:rFonts w:ascii="Times New Roman" w:hAnsi="Times New Roman" w:cs="Times New Roman"/>
          <w:sz w:val="28"/>
          <w:szCs w:val="28"/>
        </w:rPr>
        <w:t>нормативам</w:t>
      </w:r>
      <w:r w:rsidRPr="00AC25F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в соответствии</w:t>
      </w:r>
      <w:r w:rsidRPr="00AC25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постановлением правительства Тульской области </w:t>
      </w:r>
      <w:r w:rsidR="005414C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от 14.11.2017г №538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«О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б утверждении нормативов </w:t>
      </w:r>
      <w:r w:rsidR="00973BCB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Т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ульской области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»</w:t>
      </w:r>
      <w:r w:rsidRPr="00AC25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1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Предельный размер годового фонда  оплаты труда муниципальных служащих, рассчитанный в соответствии с вышеуказанным постановлением, </w:t>
      </w:r>
      <w:r w:rsidR="00C42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перерасходован и </w:t>
      </w:r>
      <w:r w:rsidR="00C42E83">
        <w:rPr>
          <w:rFonts w:ascii="Times New Roman" w:hAnsi="Times New Roman" w:cs="Times New Roman"/>
          <w:bCs/>
          <w:sz w:val="28"/>
          <w:szCs w:val="28"/>
        </w:rPr>
        <w:t>п</w:t>
      </w:r>
      <w:r w:rsidR="00C42E83" w:rsidRPr="00C42E83">
        <w:rPr>
          <w:rFonts w:ascii="Times New Roman" w:hAnsi="Times New Roman" w:cs="Times New Roman"/>
          <w:bCs/>
          <w:sz w:val="28"/>
          <w:szCs w:val="28"/>
        </w:rPr>
        <w:t>редельные размеры ежемесячных и иных дополнительных выплат муниципальным служащим</w:t>
      </w:r>
      <w:r w:rsidR="00C42E83">
        <w:rPr>
          <w:rFonts w:ascii="Times New Roman" w:hAnsi="Times New Roman" w:cs="Times New Roman"/>
          <w:bCs/>
          <w:sz w:val="28"/>
          <w:szCs w:val="28"/>
        </w:rPr>
        <w:t xml:space="preserve"> соответствуют  условиям постановления.</w:t>
      </w:r>
    </w:p>
    <w:p w:rsidR="008F04DC" w:rsidRPr="00AC25F0" w:rsidRDefault="008F04DC" w:rsidP="001936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4DC" w:rsidRDefault="008F04DC" w:rsidP="001936B4">
      <w:pPr>
        <w:tabs>
          <w:tab w:val="left" w:pos="21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«Национальная оборона» </w:t>
      </w:r>
      <w:r>
        <w:rPr>
          <w:rFonts w:ascii="Times New Roman" w:hAnsi="Times New Roman" w:cs="Times New Roman"/>
          <w:sz w:val="28"/>
          <w:szCs w:val="28"/>
        </w:rPr>
        <w:t xml:space="preserve">расходы на осуществление первичного воинского учета за 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 </w:t>
      </w:r>
      <w:r w:rsidR="007A24FD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100,0% к уточненному  плану.</w:t>
      </w:r>
    </w:p>
    <w:p w:rsidR="008F04DC" w:rsidRDefault="008F04DC" w:rsidP="001936B4">
      <w:pPr>
        <w:tabs>
          <w:tab w:val="left" w:pos="21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Расходы по разделу </w:t>
      </w:r>
      <w:r w:rsidRPr="008613E5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53AF6">
        <w:rPr>
          <w:rFonts w:ascii="Times New Roman" w:hAnsi="Times New Roman" w:cs="Times New Roman"/>
          <w:sz w:val="28"/>
          <w:szCs w:val="28"/>
        </w:rPr>
        <w:t>450,7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53AF6">
        <w:rPr>
          <w:rFonts w:ascii="Times New Roman" w:hAnsi="Times New Roman" w:cs="Times New Roman"/>
          <w:sz w:val="28"/>
          <w:szCs w:val="28"/>
        </w:rPr>
        <w:t>97,6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Мероприятия на вышеуказанную сумму не вошли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ни в одну действующую программу МО Куркинский район.</w:t>
      </w:r>
    </w:p>
    <w:p w:rsidR="008F04DC" w:rsidRDefault="008F04DC" w:rsidP="001936B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613E5">
        <w:rPr>
          <w:rFonts w:ascii="Times New Roman" w:hAnsi="Times New Roman" w:cs="Times New Roman"/>
          <w:sz w:val="28"/>
          <w:szCs w:val="28"/>
        </w:rPr>
        <w:t xml:space="preserve">2378,2 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613E5">
        <w:rPr>
          <w:rFonts w:ascii="Times New Roman" w:hAnsi="Times New Roman" w:cs="Times New Roman"/>
          <w:sz w:val="28"/>
          <w:szCs w:val="28"/>
        </w:rPr>
        <w:t>90,0</w:t>
      </w:r>
      <w:r>
        <w:rPr>
          <w:rFonts w:ascii="Times New Roman" w:hAnsi="Times New Roman" w:cs="Times New Roman"/>
          <w:sz w:val="28"/>
          <w:szCs w:val="28"/>
        </w:rPr>
        <w:t>% плана.</w:t>
      </w:r>
    </w:p>
    <w:p w:rsidR="008F04DC" w:rsidRDefault="008F04DC" w:rsidP="001936B4">
      <w:pPr>
        <w:tabs>
          <w:tab w:val="left" w:pos="21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тыс. руб.</w:t>
      </w:r>
    </w:p>
    <w:tbl>
      <w:tblPr>
        <w:tblStyle w:val="aa"/>
        <w:tblW w:w="9688" w:type="dxa"/>
        <w:tblInd w:w="-176" w:type="dxa"/>
        <w:tblLayout w:type="fixed"/>
        <w:tblLook w:val="04A0"/>
      </w:tblPr>
      <w:tblGrid>
        <w:gridCol w:w="1638"/>
        <w:gridCol w:w="1502"/>
        <w:gridCol w:w="1638"/>
        <w:gridCol w:w="1366"/>
        <w:gridCol w:w="1361"/>
        <w:gridCol w:w="1365"/>
        <w:gridCol w:w="818"/>
      </w:tblGrid>
      <w:tr w:rsidR="008F04DC" w:rsidTr="008F04DC">
        <w:trPr>
          <w:trHeight w:val="11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</w:t>
            </w:r>
            <w:r w:rsidR="006D267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019E4" w:rsidTr="008F04DC">
        <w:trPr>
          <w:trHeight w:val="55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019E4" w:rsidTr="008F04DC">
        <w:trPr>
          <w:trHeight w:val="55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5019E4" w:rsidTr="008F04DC">
        <w:trPr>
          <w:trHeight w:val="55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5019E4" w:rsidTr="008F04DC">
        <w:trPr>
          <w:trHeight w:val="28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2378,2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1668,9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E4" w:rsidRDefault="005019E4" w:rsidP="0019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8F04DC" w:rsidRDefault="008F04DC" w:rsidP="001936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8613E5">
        <w:rPr>
          <w:rFonts w:ascii="Times New Roman" w:hAnsi="Times New Roman" w:cs="Times New Roman"/>
          <w:sz w:val="28"/>
          <w:szCs w:val="28"/>
        </w:rPr>
        <w:t>«</w:t>
      </w:r>
      <w:r w:rsidR="008613E5" w:rsidRPr="008613E5">
        <w:rPr>
          <w:rFonts w:ascii="Times New Roman" w:hAnsi="Times New Roman" w:cs="Times New Roman"/>
          <w:sz w:val="28"/>
          <w:szCs w:val="28"/>
        </w:rPr>
        <w:t>Ж</w:t>
      </w:r>
      <w:r w:rsidRPr="008613E5">
        <w:rPr>
          <w:rFonts w:ascii="Times New Roman" w:hAnsi="Times New Roman" w:cs="Times New Roman"/>
          <w:sz w:val="28"/>
          <w:szCs w:val="28"/>
        </w:rPr>
        <w:t>илищное хозяйство</w:t>
      </w:r>
      <w:r w:rsidR="008613E5" w:rsidRPr="008613E5">
        <w:rPr>
          <w:rFonts w:ascii="Times New Roman" w:hAnsi="Times New Roman" w:cs="Times New Roman"/>
          <w:sz w:val="28"/>
          <w:szCs w:val="28"/>
        </w:rPr>
        <w:t>»</w:t>
      </w:r>
      <w:r w:rsidR="008613E5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 xml:space="preserve">ассовые расходы  произведены  по взносам на капитальный ремонт муниципального жилого фонда в сумме </w:t>
      </w:r>
      <w:r w:rsidR="005019E4">
        <w:rPr>
          <w:rFonts w:ascii="Times New Roman" w:hAnsi="Times New Roman" w:cs="Times New Roman"/>
          <w:sz w:val="28"/>
          <w:szCs w:val="28"/>
        </w:rPr>
        <w:t>42,0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сумму </w:t>
      </w:r>
      <w:r w:rsidR="005019E4">
        <w:rPr>
          <w:rFonts w:ascii="Times New Roman" w:hAnsi="Times New Roman" w:cs="Times New Roman"/>
          <w:sz w:val="28"/>
          <w:szCs w:val="28"/>
        </w:rPr>
        <w:t>22</w:t>
      </w:r>
      <w:r w:rsidR="0007213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проведена оплата услуг по содержанию муниципального жилого фонда.</w:t>
      </w:r>
    </w:p>
    <w:p w:rsidR="008F04DC" w:rsidRDefault="008F04DC" w:rsidP="0019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07213D" w:rsidRPr="0007213D">
        <w:rPr>
          <w:rFonts w:ascii="Times New Roman" w:hAnsi="Times New Roman" w:cs="Times New Roman"/>
          <w:sz w:val="28"/>
          <w:szCs w:val="28"/>
        </w:rPr>
        <w:t>«К</w:t>
      </w:r>
      <w:r w:rsidRPr="0007213D">
        <w:rPr>
          <w:rFonts w:ascii="Times New Roman" w:hAnsi="Times New Roman" w:cs="Times New Roman"/>
          <w:sz w:val="28"/>
          <w:szCs w:val="28"/>
        </w:rPr>
        <w:t>оммунальное хозяйство</w:t>
      </w:r>
      <w:r w:rsidR="0007213D" w:rsidRPr="000721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 области ЖКХ кассовые расходы исполнены в сумме  </w:t>
      </w:r>
      <w:r w:rsidR="005019E4">
        <w:rPr>
          <w:rFonts w:ascii="Times New Roman" w:hAnsi="Times New Roman" w:cs="Times New Roman"/>
          <w:sz w:val="28"/>
          <w:szCs w:val="28"/>
        </w:rPr>
        <w:t>1301,8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5019E4">
        <w:rPr>
          <w:rFonts w:ascii="Times New Roman" w:hAnsi="Times New Roman" w:cs="Times New Roman"/>
          <w:sz w:val="28"/>
          <w:szCs w:val="28"/>
        </w:rPr>
        <w:t xml:space="preserve">что составляет лишь 58,6% от </w:t>
      </w:r>
      <w:r w:rsidR="005019E4">
        <w:rPr>
          <w:rFonts w:ascii="Times New Roman" w:hAnsi="Times New Roman" w:cs="Times New Roman"/>
          <w:sz w:val="28"/>
          <w:szCs w:val="28"/>
        </w:rPr>
        <w:lastRenderedPageBreak/>
        <w:t xml:space="preserve">суммы расходов  на содержание коммунального имущества в 2017 году. </w:t>
      </w:r>
      <w:r>
        <w:rPr>
          <w:rFonts w:ascii="Times New Roman" w:hAnsi="Times New Roman" w:cs="Times New Roman"/>
          <w:sz w:val="28"/>
          <w:szCs w:val="28"/>
        </w:rPr>
        <w:t xml:space="preserve">Расходы произведены на работы и услуги по содержанию имущества коммунального хозяйства в сумме </w:t>
      </w:r>
      <w:r w:rsidR="005019E4">
        <w:rPr>
          <w:rFonts w:ascii="Times New Roman" w:hAnsi="Times New Roman" w:cs="Times New Roman"/>
          <w:sz w:val="28"/>
          <w:szCs w:val="28"/>
        </w:rPr>
        <w:t>1286,4</w:t>
      </w:r>
      <w:r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07213D">
        <w:rPr>
          <w:rFonts w:ascii="Times New Roman" w:hAnsi="Times New Roman" w:cs="Times New Roman"/>
          <w:sz w:val="28"/>
          <w:szCs w:val="28"/>
        </w:rPr>
        <w:t>прочие расходы</w:t>
      </w:r>
      <w:r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5019E4">
        <w:rPr>
          <w:rFonts w:ascii="Times New Roman" w:hAnsi="Times New Roman" w:cs="Times New Roman"/>
          <w:sz w:val="28"/>
          <w:szCs w:val="28"/>
        </w:rPr>
        <w:t>15,4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F04DC" w:rsidRDefault="008F04DC" w:rsidP="0019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07213D" w:rsidRPr="0007213D">
        <w:rPr>
          <w:rFonts w:ascii="Times New Roman" w:hAnsi="Times New Roman" w:cs="Times New Roman"/>
          <w:sz w:val="28"/>
          <w:szCs w:val="28"/>
        </w:rPr>
        <w:t>«Благоустройство»</w:t>
      </w:r>
      <w:r>
        <w:rPr>
          <w:rFonts w:ascii="Times New Roman" w:hAnsi="Times New Roman" w:cs="Times New Roman"/>
          <w:sz w:val="28"/>
          <w:szCs w:val="28"/>
        </w:rPr>
        <w:t xml:space="preserve"> в  области ЖКХ кассовые расходы исполнены в сумме </w:t>
      </w:r>
      <w:r w:rsidR="005019E4">
        <w:rPr>
          <w:rFonts w:ascii="Times New Roman" w:hAnsi="Times New Roman" w:cs="Times New Roman"/>
          <w:sz w:val="28"/>
          <w:szCs w:val="28"/>
        </w:rPr>
        <w:t>191,6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на уличное освещение – </w:t>
      </w:r>
      <w:r w:rsidR="005019E4">
        <w:rPr>
          <w:rFonts w:ascii="Times New Roman" w:hAnsi="Times New Roman" w:cs="Times New Roman"/>
          <w:sz w:val="28"/>
          <w:szCs w:val="28"/>
        </w:rPr>
        <w:t>59,1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5019E4">
        <w:rPr>
          <w:rFonts w:ascii="Times New Roman" w:hAnsi="Times New Roman" w:cs="Times New Roman"/>
          <w:sz w:val="28"/>
          <w:szCs w:val="28"/>
        </w:rPr>
        <w:t>оплату работ по содержанию имущества 74.1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Pr="006E2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7213D">
        <w:rPr>
          <w:rFonts w:ascii="Times New Roman" w:hAnsi="Times New Roman" w:cs="Times New Roman"/>
          <w:sz w:val="28"/>
          <w:szCs w:val="28"/>
        </w:rPr>
        <w:t xml:space="preserve">приобретения материальных запасов </w:t>
      </w:r>
      <w:r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5019E4">
        <w:rPr>
          <w:rFonts w:ascii="Times New Roman" w:hAnsi="Times New Roman" w:cs="Times New Roman"/>
          <w:sz w:val="28"/>
          <w:szCs w:val="28"/>
        </w:rPr>
        <w:t>58,4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7213D" w:rsidRDefault="0007213D" w:rsidP="0019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6E2D19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D19">
        <w:rPr>
          <w:rFonts w:ascii="Times New Roman" w:hAnsi="Times New Roman" w:cs="Times New Roman"/>
          <w:sz w:val="28"/>
          <w:szCs w:val="28"/>
        </w:rPr>
        <w:t>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13D">
        <w:rPr>
          <w:rFonts w:ascii="Times New Roman" w:hAnsi="Times New Roman" w:cs="Times New Roman"/>
          <w:sz w:val="28"/>
          <w:szCs w:val="28"/>
        </w:rPr>
        <w:t>46,</w:t>
      </w:r>
      <w:r w:rsidR="00E623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340DE1">
        <w:rPr>
          <w:rFonts w:ascii="Times New Roman" w:hAnsi="Times New Roman" w:cs="Times New Roman"/>
          <w:sz w:val="28"/>
          <w:szCs w:val="28"/>
        </w:rPr>
        <w:t xml:space="preserve">на оплату услуг </w:t>
      </w:r>
      <w:r w:rsidR="00E6235B">
        <w:rPr>
          <w:rFonts w:ascii="Times New Roman" w:hAnsi="Times New Roman" w:cs="Times New Roman"/>
          <w:sz w:val="28"/>
          <w:szCs w:val="28"/>
        </w:rPr>
        <w:t>45</w:t>
      </w:r>
      <w:r w:rsidR="00340DE1">
        <w:rPr>
          <w:rFonts w:ascii="Times New Roman" w:hAnsi="Times New Roman" w:cs="Times New Roman"/>
          <w:sz w:val="28"/>
          <w:szCs w:val="28"/>
        </w:rPr>
        <w:t>,</w:t>
      </w:r>
      <w:r w:rsidR="00E623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40DE1">
        <w:rPr>
          <w:rFonts w:ascii="Times New Roman" w:hAnsi="Times New Roman" w:cs="Times New Roman"/>
          <w:sz w:val="28"/>
          <w:szCs w:val="28"/>
        </w:rPr>
        <w:t>9</w:t>
      </w:r>
      <w:r w:rsidR="00E6235B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="00E6235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6235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DE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«</w:t>
      </w:r>
      <w:r w:rsidR="00340DE1">
        <w:rPr>
          <w:rFonts w:ascii="Times New Roman" w:hAnsi="Times New Roman" w:cs="Times New Roman"/>
          <w:sz w:val="28"/>
          <w:szCs w:val="28"/>
        </w:rPr>
        <w:t>Обращение с твердыми бытовыми отходами на территории МО Куркинский район» и увеличение стоим</w:t>
      </w:r>
      <w:r w:rsidR="00E6235B">
        <w:rPr>
          <w:rFonts w:ascii="Times New Roman" w:hAnsi="Times New Roman" w:cs="Times New Roman"/>
          <w:sz w:val="28"/>
          <w:szCs w:val="28"/>
        </w:rPr>
        <w:t xml:space="preserve">ости основных средств на сумму </w:t>
      </w:r>
      <w:r w:rsidR="00340DE1">
        <w:rPr>
          <w:rFonts w:ascii="Times New Roman" w:hAnsi="Times New Roman" w:cs="Times New Roman"/>
          <w:sz w:val="28"/>
          <w:szCs w:val="28"/>
        </w:rPr>
        <w:t>1,3 тыс. рублей по той же  подпрограмме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DE1" w:rsidRDefault="00340DE1" w:rsidP="0019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 w:rsidR="00E6235B">
        <w:rPr>
          <w:rFonts w:ascii="Times New Roman" w:hAnsi="Times New Roman" w:cs="Times New Roman"/>
          <w:sz w:val="28"/>
          <w:szCs w:val="28"/>
        </w:rPr>
        <w:t xml:space="preserve"> составили 122</w:t>
      </w:r>
      <w:r w:rsidR="00340DE1">
        <w:rPr>
          <w:rFonts w:ascii="Times New Roman" w:hAnsi="Times New Roman" w:cs="Times New Roman"/>
          <w:sz w:val="28"/>
          <w:szCs w:val="28"/>
        </w:rPr>
        <w:t>7,</w:t>
      </w:r>
      <w:r w:rsidR="00E623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100,0 % плановых назначений. В </w:t>
      </w:r>
      <w:r w:rsidR="006D267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расходы произведены на сумму </w:t>
      </w:r>
      <w:r w:rsidR="00340DE1">
        <w:rPr>
          <w:rFonts w:ascii="Times New Roman" w:hAnsi="Times New Roman" w:cs="Times New Roman"/>
          <w:sz w:val="28"/>
          <w:szCs w:val="28"/>
        </w:rPr>
        <w:t>1</w:t>
      </w:r>
      <w:r w:rsidR="00E6235B">
        <w:rPr>
          <w:rFonts w:ascii="Times New Roman" w:hAnsi="Times New Roman" w:cs="Times New Roman"/>
          <w:sz w:val="28"/>
          <w:szCs w:val="28"/>
        </w:rPr>
        <w:t>117</w:t>
      </w:r>
      <w:r w:rsidR="00340DE1">
        <w:rPr>
          <w:rFonts w:ascii="Times New Roman" w:hAnsi="Times New Roman" w:cs="Times New Roman"/>
          <w:sz w:val="28"/>
          <w:szCs w:val="28"/>
        </w:rPr>
        <w:t>,</w:t>
      </w:r>
      <w:r w:rsidR="00E623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E6235B">
        <w:rPr>
          <w:rFonts w:ascii="Times New Roman" w:hAnsi="Times New Roman" w:cs="Times New Roman"/>
          <w:sz w:val="28"/>
          <w:szCs w:val="28"/>
        </w:rPr>
        <w:t>91,0</w:t>
      </w:r>
      <w:r>
        <w:rPr>
          <w:rFonts w:ascii="Times New Roman" w:hAnsi="Times New Roman" w:cs="Times New Roman"/>
          <w:sz w:val="28"/>
          <w:szCs w:val="28"/>
        </w:rPr>
        <w:t xml:space="preserve">% от суммы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04DC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разделу  </w:t>
      </w:r>
      <w:r w:rsidRPr="00D116A2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A2">
        <w:rPr>
          <w:rFonts w:ascii="Times New Roman" w:hAnsi="Times New Roman" w:cs="Times New Roman"/>
          <w:sz w:val="28"/>
          <w:szCs w:val="28"/>
        </w:rPr>
        <w:t xml:space="preserve">средства направлены на пенсионное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6A2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 бывших  муниципальных служащих на сумму </w:t>
      </w:r>
      <w:r w:rsidR="00340DE1">
        <w:rPr>
          <w:rFonts w:ascii="Times New Roman" w:hAnsi="Times New Roman" w:cs="Times New Roman"/>
          <w:sz w:val="28"/>
          <w:szCs w:val="28"/>
        </w:rPr>
        <w:t>354,</w:t>
      </w:r>
      <w:r w:rsidR="00E623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F04DC" w:rsidRDefault="008F04DC" w:rsidP="001936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 разделу </w:t>
      </w:r>
      <w:r w:rsidRPr="00340DE1">
        <w:rPr>
          <w:rFonts w:ascii="Times New Roman" w:hAnsi="Times New Roman" w:cs="Times New Roman"/>
          <w:b/>
          <w:sz w:val="28"/>
          <w:szCs w:val="28"/>
        </w:rPr>
        <w:t>«Средства массовой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 оплачены м</w:t>
      </w:r>
      <w:r w:rsidRPr="00D116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освещению в средствах массовой информации деятельности Администрации муниципального образования и иной социально-значимой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E6235B">
        <w:rPr>
          <w:rFonts w:ascii="Times New Roman" w:eastAsia="Times New Roman" w:hAnsi="Times New Roman" w:cs="Times New Roman"/>
          <w:sz w:val="28"/>
          <w:szCs w:val="28"/>
          <w:lang w:eastAsia="ru-RU"/>
        </w:rPr>
        <w:t>181,9 тыс. рублей, что меньше чем в 2017 году на 84,4 тыс. рублей.</w:t>
      </w:r>
    </w:p>
    <w:p w:rsidR="00B409E1" w:rsidRPr="00D116A2" w:rsidRDefault="00B409E1" w:rsidP="00193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Pr="00D116A2" w:rsidRDefault="008F04DC" w:rsidP="001936B4">
      <w:pPr>
        <w:pStyle w:val="ab"/>
        <w:jc w:val="center"/>
        <w:rPr>
          <w:b/>
          <w:color w:val="000000" w:themeColor="text1"/>
        </w:rPr>
      </w:pPr>
      <w:r w:rsidRPr="00D116A2">
        <w:rPr>
          <w:b/>
          <w:color w:val="000000" w:themeColor="text1"/>
        </w:rPr>
        <w:t>Финансирование и реализация муниципальных программ</w:t>
      </w:r>
    </w:p>
    <w:p w:rsidR="008F04DC" w:rsidRPr="00D116A2" w:rsidRDefault="008F04DC" w:rsidP="001936B4">
      <w:pPr>
        <w:pStyle w:val="ab"/>
        <w:jc w:val="center"/>
        <w:rPr>
          <w:color w:val="000000" w:themeColor="text1"/>
        </w:rPr>
      </w:pPr>
    </w:p>
    <w:tbl>
      <w:tblPr>
        <w:tblStyle w:val="aa"/>
        <w:tblW w:w="0" w:type="auto"/>
        <w:tblLook w:val="04A0"/>
      </w:tblPr>
      <w:tblGrid>
        <w:gridCol w:w="2726"/>
        <w:gridCol w:w="1434"/>
        <w:gridCol w:w="1926"/>
        <w:gridCol w:w="1797"/>
        <w:gridCol w:w="1688"/>
      </w:tblGrid>
      <w:tr w:rsidR="008F04DC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1936B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Муниципальная                               программа</w:t>
            </w:r>
          </w:p>
          <w:p w:rsidR="008F04DC" w:rsidRDefault="008F04DC" w:rsidP="001936B4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8F04DC" w:rsidP="001936B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План на </w:t>
            </w:r>
            <w:r w:rsidR="006D2677">
              <w:rPr>
                <w:sz w:val="24"/>
                <w:lang w:eastAsia="en-US"/>
              </w:rPr>
              <w:t>2018</w:t>
            </w:r>
            <w:r>
              <w:rPr>
                <w:sz w:val="24"/>
                <w:lang w:eastAsia="en-US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1936B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Уточнение финансирования</w:t>
            </w:r>
          </w:p>
          <w:p w:rsidR="008F04DC" w:rsidRDefault="008F04DC" w:rsidP="001936B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программы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8F04DC" w:rsidP="001936B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Исполнение за </w:t>
            </w:r>
            <w:r w:rsidR="006D2677">
              <w:rPr>
                <w:sz w:val="24"/>
                <w:lang w:eastAsia="en-US"/>
              </w:rPr>
              <w:t>2018</w:t>
            </w:r>
            <w:r>
              <w:rPr>
                <w:sz w:val="24"/>
                <w:lang w:eastAsia="en-US"/>
              </w:rPr>
              <w:t xml:space="preserve"> год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8F04DC" w:rsidP="001936B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Процент исполнения</w:t>
            </w:r>
          </w:p>
        </w:tc>
      </w:tr>
      <w:tr w:rsidR="008F04DC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1936B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8F04DC" w:rsidRDefault="008F04DC" w:rsidP="001936B4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E6235B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1505,2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4E0376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1668,9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E6235B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1557,4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4E0376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93,3</w:t>
            </w:r>
          </w:p>
        </w:tc>
      </w:tr>
      <w:tr w:rsidR="008F04DC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1936B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Охрана окружающей среды в муниципальном образовании </w:t>
            </w:r>
            <w:r>
              <w:rPr>
                <w:sz w:val="24"/>
                <w:lang w:eastAsia="en-US"/>
              </w:rPr>
              <w:lastRenderedPageBreak/>
              <w:t>Куркинский район</w:t>
            </w:r>
          </w:p>
          <w:p w:rsidR="008F04DC" w:rsidRDefault="008F04DC" w:rsidP="001936B4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E6235B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50,0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E6235B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46,5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E6235B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46,3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4E0376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99,6</w:t>
            </w:r>
          </w:p>
        </w:tc>
      </w:tr>
      <w:tr w:rsidR="008F04DC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1936B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8F04DC" w:rsidRDefault="008F04DC" w:rsidP="001936B4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E6235B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354</w:t>
            </w:r>
            <w:r w:rsidR="008F04DC">
              <w:rPr>
                <w:sz w:val="24"/>
                <w:lang w:eastAsia="en-US"/>
              </w:rPr>
              <w:t>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C2753D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354,</w:t>
            </w:r>
            <w:r w:rsidR="00E6235B">
              <w:rPr>
                <w:sz w:val="24"/>
                <w:lang w:eastAsia="en-US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C2753D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354,</w:t>
            </w:r>
            <w:r w:rsidR="00E6235B">
              <w:rPr>
                <w:sz w:val="24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8F04DC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CC7C2D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C2D" w:rsidRDefault="00CC7C2D" w:rsidP="001936B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Развитие транспортной системы </w:t>
            </w:r>
            <w:proofErr w:type="spellStart"/>
            <w:r w:rsidR="004E0376">
              <w:rPr>
                <w:sz w:val="24"/>
                <w:lang w:eastAsia="en-US"/>
              </w:rPr>
              <w:t>К</w:t>
            </w:r>
            <w:r>
              <w:rPr>
                <w:sz w:val="24"/>
                <w:lang w:eastAsia="en-US"/>
              </w:rPr>
              <w:t>уркинского</w:t>
            </w:r>
            <w:proofErr w:type="spellEnd"/>
            <w:r>
              <w:rPr>
                <w:sz w:val="24"/>
                <w:lang w:eastAsia="en-US"/>
              </w:rPr>
              <w:t xml:space="preserve"> района и повышение</w:t>
            </w:r>
            <w:r w:rsidR="004E0376">
              <w:rPr>
                <w:sz w:val="24"/>
                <w:lang w:eastAsia="en-US"/>
              </w:rPr>
              <w:t xml:space="preserve"> безопасности дорожного движения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C2D" w:rsidRPr="004E0376" w:rsidRDefault="004E0376" w:rsidP="0019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C2D" w:rsidRPr="004E0376" w:rsidRDefault="004E0376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300,0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C2D" w:rsidRPr="004E0376" w:rsidRDefault="004E0376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289,1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C2D" w:rsidRPr="004E0376" w:rsidRDefault="004E0376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96,4</w:t>
            </w:r>
          </w:p>
        </w:tc>
      </w:tr>
      <w:tr w:rsidR="008F04DC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1936B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 по программам</w:t>
            </w:r>
          </w:p>
          <w:p w:rsidR="008F04DC" w:rsidRDefault="008F04DC" w:rsidP="001936B4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4E0376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2059,2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4E0376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2369,6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4E0376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2247,0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C2753D" w:rsidP="001936B4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92,2</w:t>
            </w:r>
          </w:p>
        </w:tc>
      </w:tr>
    </w:tbl>
    <w:p w:rsidR="008F04DC" w:rsidRDefault="008F04DC" w:rsidP="001936B4">
      <w:pPr>
        <w:pStyle w:val="ab"/>
      </w:pPr>
      <w:r>
        <w:tab/>
      </w:r>
    </w:p>
    <w:p w:rsidR="008F04DC" w:rsidRDefault="008F04DC" w:rsidP="001936B4">
      <w:pPr>
        <w:pStyle w:val="ab"/>
      </w:pPr>
      <w:r>
        <w:t xml:space="preserve">      Отмечен высокий  уровень исполнения мероприятий, утвержденных муниципальными программами.</w:t>
      </w:r>
    </w:p>
    <w:p w:rsidR="008F04DC" w:rsidRPr="00FE6437" w:rsidRDefault="008F04DC" w:rsidP="001936B4">
      <w:pPr>
        <w:pStyle w:val="ab"/>
        <w:rPr>
          <w:szCs w:val="28"/>
        </w:rPr>
      </w:pPr>
      <w:r>
        <w:tab/>
        <w:t xml:space="preserve">Расходы по разделу </w:t>
      </w:r>
      <w:r w:rsidRPr="00C2753D">
        <w:rPr>
          <w:b/>
        </w:rPr>
        <w:t>«Средства массовой информации»</w:t>
      </w:r>
      <w:r>
        <w:t xml:space="preserve"> следует внести в муниципальную программу</w:t>
      </w:r>
      <w:r w:rsidRPr="00FE6437">
        <w:rPr>
          <w:rFonts w:eastAsia="Calibri"/>
          <w:color w:val="000000"/>
          <w:szCs w:val="28"/>
        </w:rPr>
        <w:t xml:space="preserve"> "Информационная политика в муниципальном образовании Куркинский район"</w:t>
      </w:r>
      <w:r w:rsidR="00C2753D">
        <w:rPr>
          <w:rFonts w:eastAsia="Calibri"/>
          <w:color w:val="000000"/>
          <w:szCs w:val="28"/>
        </w:rPr>
        <w:t xml:space="preserve">, что увеличит уровень программного бюджета на </w:t>
      </w:r>
      <w:r w:rsidR="004E0376">
        <w:rPr>
          <w:rFonts w:eastAsia="Calibri"/>
          <w:color w:val="000000"/>
          <w:szCs w:val="28"/>
        </w:rPr>
        <w:t>2,3</w:t>
      </w:r>
      <w:r w:rsidR="00C2753D">
        <w:rPr>
          <w:rFonts w:eastAsia="Calibri"/>
          <w:color w:val="000000"/>
          <w:szCs w:val="28"/>
        </w:rPr>
        <w:t>%.</w:t>
      </w:r>
    </w:p>
    <w:p w:rsidR="008F04DC" w:rsidRDefault="008F04DC" w:rsidP="001936B4">
      <w:pPr>
        <w:pStyle w:val="ab"/>
      </w:pPr>
    </w:p>
    <w:p w:rsidR="008F04DC" w:rsidRDefault="008F04DC" w:rsidP="001936B4">
      <w:pPr>
        <w:pStyle w:val="ab"/>
      </w:pPr>
      <w:r>
        <w:tab/>
        <w:t xml:space="preserve"> Стоит отметить низкий процент расходов бюджета МО Самарское </w:t>
      </w:r>
      <w:r w:rsidR="00C2753D">
        <w:t xml:space="preserve">включения в </w:t>
      </w:r>
      <w:r>
        <w:t xml:space="preserve"> действующи</w:t>
      </w:r>
      <w:r w:rsidR="00C2753D">
        <w:t>е</w:t>
      </w:r>
      <w:r>
        <w:t xml:space="preserve"> программ</w:t>
      </w:r>
      <w:r w:rsidR="00C2753D">
        <w:t>ы</w:t>
      </w:r>
      <w:r>
        <w:t xml:space="preserve"> – </w:t>
      </w:r>
      <w:r w:rsidR="004E0376">
        <w:t>28,4</w:t>
      </w:r>
      <w:r w:rsidR="00C2753D">
        <w:t xml:space="preserve">%, </w:t>
      </w:r>
      <w:r w:rsidR="004E0376">
        <w:t xml:space="preserve">что значительно ниже </w:t>
      </w:r>
      <w:r w:rsidR="00C2753D">
        <w:t xml:space="preserve"> прошлогоднего уровня (</w:t>
      </w:r>
      <w:r w:rsidR="004E0376">
        <w:t>37,5</w:t>
      </w:r>
      <w:r>
        <w:t>%</w:t>
      </w:r>
      <w:r w:rsidR="00C2753D">
        <w:t>)</w:t>
      </w:r>
      <w:r w:rsidR="006A0C34">
        <w:t>.</w:t>
      </w:r>
    </w:p>
    <w:p w:rsidR="008F04DC" w:rsidRDefault="008F04DC" w:rsidP="001936B4">
      <w:pPr>
        <w:pStyle w:val="ad"/>
        <w:ind w:firstLine="0"/>
      </w:pPr>
    </w:p>
    <w:p w:rsidR="008F04DC" w:rsidRPr="0098434B" w:rsidRDefault="008F04DC" w:rsidP="0019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tabs>
          <w:tab w:val="left" w:pos="65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Состояние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долга.  Исполнение программы внутренних муниципальных заимствований.</w:t>
      </w:r>
    </w:p>
    <w:p w:rsidR="008F04DC" w:rsidRDefault="008F04DC" w:rsidP="001936B4">
      <w:pPr>
        <w:tabs>
          <w:tab w:val="left" w:pos="65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4DC" w:rsidRDefault="008F04DC" w:rsidP="001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6A0C3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долг в муниципальном образовании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начало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0C34">
        <w:rPr>
          <w:rFonts w:ascii="Times New Roman" w:hAnsi="Times New Roman" w:cs="Times New Roman"/>
          <w:sz w:val="28"/>
          <w:szCs w:val="28"/>
        </w:rPr>
        <w:t>отсутствовал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4DC" w:rsidRDefault="008F04DC" w:rsidP="0019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Муниципальный долг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на конец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8F04DC" w:rsidRDefault="008F04DC" w:rsidP="00193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Ссуды из вышестоящих бюджетов РФ в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8F04DC" w:rsidRDefault="008F04DC" w:rsidP="00193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муниципальные гарантии муниципальным образованиям и юридическим лицам из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представлялись.</w:t>
      </w:r>
    </w:p>
    <w:p w:rsidR="008F04DC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бюджетные кредиты не представлялись.</w:t>
      </w:r>
    </w:p>
    <w:p w:rsidR="004E0376" w:rsidRDefault="004E0376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5E5" w:rsidRDefault="000015E5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tabs>
          <w:tab w:val="left" w:pos="9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Муниципальные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закупки.</w:t>
      </w:r>
    </w:p>
    <w:p w:rsidR="008F04DC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закупки муниципального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основном  заключались в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 с единственным поставщиком.</w:t>
      </w:r>
    </w:p>
    <w:p w:rsidR="008F04DC" w:rsidRPr="00914E9A" w:rsidRDefault="008F04DC" w:rsidP="001936B4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>Заключены контракты в соответствии</w:t>
      </w:r>
      <w:r w:rsidR="00672213">
        <w:rPr>
          <w:sz w:val="28"/>
          <w:szCs w:val="28"/>
        </w:rPr>
        <w:t xml:space="preserve"> со</w:t>
      </w:r>
      <w:r w:rsidRPr="00914E9A"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914E9A">
        <w:rPr>
          <w:color w:val="000000" w:themeColor="text1"/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672213">
        <w:rPr>
          <w:sz w:val="28"/>
          <w:szCs w:val="28"/>
        </w:rPr>
        <w:t>ей</w:t>
      </w:r>
      <w:r>
        <w:rPr>
          <w:sz w:val="28"/>
          <w:szCs w:val="28"/>
        </w:rPr>
        <w:t xml:space="preserve"> 93 </w:t>
      </w:r>
      <w:r w:rsidRPr="00914E9A">
        <w:rPr>
          <w:color w:val="000000" w:themeColor="text1"/>
          <w:spacing w:val="2"/>
          <w:sz w:val="28"/>
          <w:szCs w:val="28"/>
        </w:rPr>
        <w:t xml:space="preserve">федерального закона </w:t>
      </w:r>
      <w:r>
        <w:rPr>
          <w:color w:val="000000" w:themeColor="text1"/>
          <w:spacing w:val="2"/>
          <w:sz w:val="28"/>
          <w:szCs w:val="28"/>
        </w:rPr>
        <w:t>«</w:t>
      </w:r>
      <w:r w:rsidRPr="00914E9A">
        <w:rPr>
          <w:color w:val="000000" w:themeColor="text1"/>
          <w:spacing w:val="2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 w:themeColor="text1"/>
          <w:spacing w:val="2"/>
          <w:sz w:val="28"/>
          <w:szCs w:val="28"/>
        </w:rPr>
        <w:t>».</w:t>
      </w:r>
    </w:p>
    <w:p w:rsidR="008F04DC" w:rsidRDefault="008F04DC" w:rsidP="001936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Состояние кредиторской и дебиторской задолженности.</w:t>
      </w:r>
    </w:p>
    <w:p w:rsidR="008F04DC" w:rsidRDefault="008F04DC" w:rsidP="001936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01.01.</w:t>
      </w:r>
      <w:r w:rsidR="006D2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кредиторская задолженность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 данным ф. 0503169)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 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132420,79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задолженность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 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59400,77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год составило 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73020,02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(-55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F04DC" w:rsidRPr="002E3AF0" w:rsidRDefault="008F04DC" w:rsidP="00193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Дебиторская задолженность (по данным ф. 0503169) за год увеличилась с  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47206,51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120411,63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на 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73205,12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2,5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04DC" w:rsidRDefault="008F04DC" w:rsidP="00193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По сведениям по дебиторской и кредиторской задолженности (ф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0503169)  задолженность не является просроченной.  </w:t>
      </w:r>
    </w:p>
    <w:p w:rsidR="00AD1299" w:rsidRDefault="00AD1299" w:rsidP="00193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5E5" w:rsidRDefault="000015E5" w:rsidP="001936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бюджета.</w:t>
      </w:r>
      <w:proofErr w:type="gramEnd"/>
    </w:p>
    <w:p w:rsidR="0095764E" w:rsidRDefault="0095764E" w:rsidP="001936B4">
      <w:pPr>
        <w:pStyle w:val="ab"/>
        <w:ind w:firstLine="708"/>
      </w:pPr>
      <w:proofErr w:type="gramStart"/>
      <w:r>
        <w:rPr>
          <w:szCs w:val="28"/>
        </w:rPr>
        <w:t xml:space="preserve">Бюджет  муниципального  образования  Самарское </w:t>
      </w:r>
      <w:proofErr w:type="spellStart"/>
      <w:r>
        <w:rPr>
          <w:szCs w:val="28"/>
        </w:rPr>
        <w:t>Куркинского</w:t>
      </w:r>
      <w:proofErr w:type="spellEnd"/>
      <w:r>
        <w:rPr>
          <w:szCs w:val="28"/>
        </w:rPr>
        <w:t xml:space="preserve"> района на 2018 год и плановый период 2018 и 2019 годов </w:t>
      </w:r>
      <w:r>
        <w:t>утвержден Решением Собрания депутатов  21.12.2017г. № 51-1  «О бюджете муниципального образования Самарское  на 2018  и на плановый  период 2018  и  2019 годов» по доходам в сумме  8076,3  тыс. руб., по расходам 8076,3 тыс. руб.  Бюджет  разработан  по доходам и расходам   в одинаковых  объемах.</w:t>
      </w:r>
      <w:proofErr w:type="gramEnd"/>
    </w:p>
    <w:p w:rsidR="0095764E" w:rsidRDefault="0095764E" w:rsidP="001936B4">
      <w:pPr>
        <w:pStyle w:val="ab"/>
        <w:ind w:firstLine="708"/>
        <w:rPr>
          <w:szCs w:val="28"/>
        </w:rPr>
      </w:pPr>
      <w:r>
        <w:rPr>
          <w:szCs w:val="28"/>
        </w:rPr>
        <w:t xml:space="preserve">В течение 2018 года плановые показатели бюджета уточнялись дважды. В результате, уточненные плановые назначения на 2018 год по доходам составили 8462,1 тыс. руб., по расходам 8048,0 тыс. руб., размер </w:t>
      </w:r>
      <w:proofErr w:type="spellStart"/>
      <w:r>
        <w:rPr>
          <w:szCs w:val="28"/>
        </w:rPr>
        <w:t>профицита</w:t>
      </w:r>
      <w:proofErr w:type="spellEnd"/>
      <w:r>
        <w:rPr>
          <w:szCs w:val="28"/>
        </w:rPr>
        <w:t xml:space="preserve"> бюджета МО Самарское на 2018 год   утвержден в сумме 414,1 тыс. руб.</w:t>
      </w:r>
    </w:p>
    <w:p w:rsidR="00AD1299" w:rsidRDefault="00B409E1" w:rsidP="00193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Фактически, по данным отчета об исполнении бюджета МО Самарское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профицит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445,5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B409E1" w:rsidRPr="002E3AF0" w:rsidRDefault="00B409E1" w:rsidP="00193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Остаток собственных средств на счетах МО Самарское составил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2442,6 тыс. рублей (1982,7 тыс. рублей в 2017 году)</w:t>
      </w:r>
      <w:r w:rsidR="00E74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превышает остатки  </w:t>
      </w:r>
      <w:proofErr w:type="gramStart"/>
      <w:r w:rsidR="00E74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конец</w:t>
      </w:r>
      <w:proofErr w:type="gramEnd"/>
      <w:r w:rsidR="00E74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2017г на 459,9 тыс. рублей или на 23,2%.</w:t>
      </w:r>
    </w:p>
    <w:p w:rsidR="008F04DC" w:rsidRDefault="008F04DC" w:rsidP="0019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tabs>
          <w:tab w:val="left" w:pos="13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064A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  <w:proofErr w:type="gramEnd"/>
    </w:p>
    <w:p w:rsidR="00B409E1" w:rsidRDefault="008F04DC" w:rsidP="001936B4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6B4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 муниципального образования Самарское </w:t>
      </w:r>
      <w:proofErr w:type="spellStart"/>
      <w:r w:rsidRPr="001936B4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1936B4">
        <w:rPr>
          <w:rFonts w:ascii="Times New Roman" w:hAnsi="Times New Roman" w:cs="Times New Roman"/>
          <w:sz w:val="28"/>
          <w:szCs w:val="28"/>
        </w:rPr>
        <w:t xml:space="preserve"> района «Об исполнении бюджета муниципального образования Самарское </w:t>
      </w:r>
      <w:proofErr w:type="spellStart"/>
      <w:r w:rsidRPr="001936B4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1936B4"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6D2677" w:rsidRPr="001936B4">
        <w:rPr>
          <w:rFonts w:ascii="Times New Roman" w:hAnsi="Times New Roman" w:cs="Times New Roman"/>
          <w:sz w:val="28"/>
          <w:szCs w:val="28"/>
        </w:rPr>
        <w:t>2018</w:t>
      </w:r>
      <w:r w:rsidRPr="001936B4"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Самарское </w:t>
      </w:r>
      <w:proofErr w:type="spellStart"/>
      <w:r w:rsidRPr="001936B4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1936B4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1936B4">
        <w:rPr>
          <w:rFonts w:ascii="Times New Roman" w:hAnsi="Times New Roman" w:cs="Times New Roman"/>
          <w:sz w:val="28"/>
          <w:szCs w:val="28"/>
        </w:rPr>
        <w:tab/>
      </w:r>
    </w:p>
    <w:p w:rsidR="001936B4" w:rsidRPr="001936B4" w:rsidRDefault="001936B4" w:rsidP="001936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1936B4" w:rsidP="0019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04DC">
        <w:rPr>
          <w:rFonts w:ascii="Times New Roman" w:hAnsi="Times New Roman" w:cs="Times New Roman"/>
          <w:sz w:val="28"/>
          <w:szCs w:val="28"/>
        </w:rPr>
        <w:t xml:space="preserve">. При исполнении бюджета МО Самарское в </w:t>
      </w:r>
      <w:r w:rsidR="006D2677">
        <w:rPr>
          <w:rFonts w:ascii="Times New Roman" w:hAnsi="Times New Roman" w:cs="Times New Roman"/>
          <w:sz w:val="28"/>
          <w:szCs w:val="28"/>
        </w:rPr>
        <w:t>2018</w:t>
      </w:r>
      <w:r w:rsidR="008F04DC">
        <w:rPr>
          <w:rFonts w:ascii="Times New Roman" w:hAnsi="Times New Roman" w:cs="Times New Roman"/>
          <w:sz w:val="28"/>
          <w:szCs w:val="28"/>
        </w:rPr>
        <w:t xml:space="preserve"> году  сокращен</w:t>
      </w:r>
      <w:r w:rsidR="00B409E1">
        <w:rPr>
          <w:rFonts w:ascii="Times New Roman" w:hAnsi="Times New Roman" w:cs="Times New Roman"/>
          <w:sz w:val="28"/>
          <w:szCs w:val="28"/>
        </w:rPr>
        <w:t>а</w:t>
      </w:r>
      <w:r w:rsidR="008F04DC">
        <w:rPr>
          <w:rFonts w:ascii="Times New Roman" w:hAnsi="Times New Roman" w:cs="Times New Roman"/>
          <w:sz w:val="28"/>
          <w:szCs w:val="28"/>
        </w:rPr>
        <w:t xml:space="preserve"> кредиторск</w:t>
      </w:r>
      <w:r w:rsidR="00B409E1">
        <w:rPr>
          <w:rFonts w:ascii="Times New Roman" w:hAnsi="Times New Roman" w:cs="Times New Roman"/>
          <w:sz w:val="28"/>
          <w:szCs w:val="28"/>
        </w:rPr>
        <w:t>ая</w:t>
      </w:r>
      <w:r w:rsidR="008F04DC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ь до  59,4</w:t>
      </w:r>
      <w:r w:rsidR="00B409E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04DC">
        <w:rPr>
          <w:rFonts w:ascii="Times New Roman" w:hAnsi="Times New Roman" w:cs="Times New Roman"/>
          <w:sz w:val="28"/>
          <w:szCs w:val="28"/>
        </w:rPr>
        <w:t>.</w:t>
      </w:r>
    </w:p>
    <w:p w:rsidR="00B409E1" w:rsidRDefault="00B409E1" w:rsidP="0019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Pr="00B409E1" w:rsidRDefault="008F04DC" w:rsidP="001936B4">
      <w:pPr>
        <w:pStyle w:val="a9"/>
        <w:tabs>
          <w:tab w:val="left" w:pos="709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4.Контрольно-ревизионная комиссия муниципального образования Куркинский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считает </w:t>
      </w:r>
      <w:r w:rsidR="00B409E1" w:rsidRP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представленный проект </w:t>
      </w:r>
      <w:r w:rsid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B409E1" w:rsidRP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соответствует</w:t>
      </w:r>
      <w:proofErr w:type="gramEnd"/>
      <w:r w:rsidR="00B409E1" w:rsidRP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нормам действующего законодательства</w:t>
      </w:r>
      <w:r w:rsid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рекомендует его к утверждению</w:t>
      </w:r>
      <w:r w:rsidRPr="00B409E1">
        <w:rPr>
          <w:rFonts w:ascii="Times New Roman" w:hAnsi="Times New Roman" w:cs="Times New Roman"/>
          <w:sz w:val="28"/>
          <w:szCs w:val="28"/>
        </w:rPr>
        <w:t>.</w:t>
      </w:r>
    </w:p>
    <w:p w:rsidR="008F04DC" w:rsidRDefault="008F04DC" w:rsidP="0019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tabs>
          <w:tab w:val="left" w:pos="9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1936B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F04DC" w:rsidRDefault="008F04DC" w:rsidP="001936B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8F04DC" w:rsidRDefault="008F04DC" w:rsidP="001936B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F04DC" w:rsidRDefault="008F04DC" w:rsidP="001936B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Куркинский район                                                            Е.В.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8F04DC" w:rsidRDefault="008F04DC" w:rsidP="001936B4">
      <w:pPr>
        <w:spacing w:line="240" w:lineRule="auto"/>
      </w:pPr>
    </w:p>
    <w:p w:rsidR="008F04DC" w:rsidRDefault="008F04DC" w:rsidP="001936B4">
      <w:pPr>
        <w:spacing w:line="240" w:lineRule="auto"/>
      </w:pPr>
    </w:p>
    <w:p w:rsidR="00A7284F" w:rsidRDefault="00A7284F" w:rsidP="001936B4">
      <w:pPr>
        <w:spacing w:line="240" w:lineRule="auto"/>
      </w:pPr>
    </w:p>
    <w:sectPr w:rsidR="00A7284F" w:rsidSect="008F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211"/>
    <w:multiLevelType w:val="hybridMultilevel"/>
    <w:tmpl w:val="A822A2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4DC"/>
    <w:rsid w:val="000015E5"/>
    <w:rsid w:val="0001715B"/>
    <w:rsid w:val="00023E33"/>
    <w:rsid w:val="00047432"/>
    <w:rsid w:val="00054195"/>
    <w:rsid w:val="0007213D"/>
    <w:rsid w:val="0009325B"/>
    <w:rsid w:val="0009374E"/>
    <w:rsid w:val="000C09EE"/>
    <w:rsid w:val="000C4E1D"/>
    <w:rsid w:val="000F0122"/>
    <w:rsid w:val="00101D41"/>
    <w:rsid w:val="0012481C"/>
    <w:rsid w:val="00167B8A"/>
    <w:rsid w:val="0018472C"/>
    <w:rsid w:val="001936B4"/>
    <w:rsid w:val="001B7119"/>
    <w:rsid w:val="001C5584"/>
    <w:rsid w:val="0020353D"/>
    <w:rsid w:val="002C6299"/>
    <w:rsid w:val="002C6584"/>
    <w:rsid w:val="00322436"/>
    <w:rsid w:val="00340DE1"/>
    <w:rsid w:val="003C24F3"/>
    <w:rsid w:val="003C63DE"/>
    <w:rsid w:val="003E1DA4"/>
    <w:rsid w:val="003F5548"/>
    <w:rsid w:val="004002BC"/>
    <w:rsid w:val="00464ECA"/>
    <w:rsid w:val="00473D7A"/>
    <w:rsid w:val="004851DE"/>
    <w:rsid w:val="004A75A9"/>
    <w:rsid w:val="004E0376"/>
    <w:rsid w:val="004F020F"/>
    <w:rsid w:val="005019E4"/>
    <w:rsid w:val="005414CF"/>
    <w:rsid w:val="005935B1"/>
    <w:rsid w:val="00596D8E"/>
    <w:rsid w:val="005976F2"/>
    <w:rsid w:val="005A7D16"/>
    <w:rsid w:val="00607330"/>
    <w:rsid w:val="006322C9"/>
    <w:rsid w:val="00635709"/>
    <w:rsid w:val="0064499C"/>
    <w:rsid w:val="00653AF6"/>
    <w:rsid w:val="00672213"/>
    <w:rsid w:val="00682946"/>
    <w:rsid w:val="006A0C34"/>
    <w:rsid w:val="006D2677"/>
    <w:rsid w:val="006E3530"/>
    <w:rsid w:val="00700E21"/>
    <w:rsid w:val="00702C20"/>
    <w:rsid w:val="00707542"/>
    <w:rsid w:val="00715FBD"/>
    <w:rsid w:val="007465EE"/>
    <w:rsid w:val="00780541"/>
    <w:rsid w:val="00787C4E"/>
    <w:rsid w:val="007A24FD"/>
    <w:rsid w:val="007F1207"/>
    <w:rsid w:val="007F2042"/>
    <w:rsid w:val="0081220E"/>
    <w:rsid w:val="00842A8A"/>
    <w:rsid w:val="008603B5"/>
    <w:rsid w:val="008613E5"/>
    <w:rsid w:val="008816F8"/>
    <w:rsid w:val="00892917"/>
    <w:rsid w:val="008E2129"/>
    <w:rsid w:val="008F04DC"/>
    <w:rsid w:val="009414AA"/>
    <w:rsid w:val="0095764E"/>
    <w:rsid w:val="00973BCB"/>
    <w:rsid w:val="00993186"/>
    <w:rsid w:val="009B1CBD"/>
    <w:rsid w:val="009B49DD"/>
    <w:rsid w:val="009B65F9"/>
    <w:rsid w:val="009D601D"/>
    <w:rsid w:val="009E3EA6"/>
    <w:rsid w:val="00A43EB9"/>
    <w:rsid w:val="00A5134D"/>
    <w:rsid w:val="00A7284F"/>
    <w:rsid w:val="00A83C31"/>
    <w:rsid w:val="00AA1AA5"/>
    <w:rsid w:val="00AD1299"/>
    <w:rsid w:val="00B409E1"/>
    <w:rsid w:val="00B8050D"/>
    <w:rsid w:val="00B84B5E"/>
    <w:rsid w:val="00B859E3"/>
    <w:rsid w:val="00BF5448"/>
    <w:rsid w:val="00C2632C"/>
    <w:rsid w:val="00C2753D"/>
    <w:rsid w:val="00C3623F"/>
    <w:rsid w:val="00C42E83"/>
    <w:rsid w:val="00CA394E"/>
    <w:rsid w:val="00CC7C2D"/>
    <w:rsid w:val="00CF4914"/>
    <w:rsid w:val="00D02AE2"/>
    <w:rsid w:val="00DA5A96"/>
    <w:rsid w:val="00E25482"/>
    <w:rsid w:val="00E6235B"/>
    <w:rsid w:val="00E74D5F"/>
    <w:rsid w:val="00E878EC"/>
    <w:rsid w:val="00EB411F"/>
    <w:rsid w:val="00EB71C3"/>
    <w:rsid w:val="00ED41B2"/>
    <w:rsid w:val="00F07DF3"/>
    <w:rsid w:val="00F2256C"/>
    <w:rsid w:val="00F87C37"/>
    <w:rsid w:val="00FB4CFF"/>
    <w:rsid w:val="00FB5B38"/>
    <w:rsid w:val="00FE2F68"/>
    <w:rsid w:val="00FE4DDD"/>
    <w:rsid w:val="00FF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04DC"/>
  </w:style>
  <w:style w:type="paragraph" w:styleId="a5">
    <w:name w:val="footer"/>
    <w:basedOn w:val="a"/>
    <w:link w:val="a6"/>
    <w:uiPriority w:val="99"/>
    <w:semiHidden/>
    <w:unhideWhenUsed/>
    <w:rsid w:val="008F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04DC"/>
  </w:style>
  <w:style w:type="paragraph" w:styleId="a7">
    <w:name w:val="Balloon Text"/>
    <w:basedOn w:val="a"/>
    <w:link w:val="a8"/>
    <w:uiPriority w:val="99"/>
    <w:semiHidden/>
    <w:unhideWhenUsed/>
    <w:rsid w:val="008F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4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F04DC"/>
    <w:pPr>
      <w:ind w:left="720"/>
      <w:contextualSpacing/>
    </w:pPr>
  </w:style>
  <w:style w:type="table" w:styleId="aa">
    <w:name w:val="Table Grid"/>
    <w:basedOn w:val="a1"/>
    <w:uiPriority w:val="59"/>
    <w:rsid w:val="008F0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F04DC"/>
  </w:style>
  <w:style w:type="paragraph" w:customStyle="1" w:styleId="headertext">
    <w:name w:val="headertext"/>
    <w:basedOn w:val="a"/>
    <w:rsid w:val="008F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8F04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F04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nhideWhenUsed/>
    <w:rsid w:val="008F04DC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F0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15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22</cp:revision>
  <dcterms:created xsi:type="dcterms:W3CDTF">2018-03-21T08:34:00Z</dcterms:created>
  <dcterms:modified xsi:type="dcterms:W3CDTF">2019-02-21T09:38:00Z</dcterms:modified>
</cp:coreProperties>
</file>