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41" w:rsidRDefault="00440E68" w:rsidP="004C6FDF">
      <w:pPr>
        <w:jc w:val="right"/>
      </w:pPr>
      <w:r>
        <w:t xml:space="preserve">                                                     </w:t>
      </w:r>
    </w:p>
    <w:p w:rsidR="004C4141" w:rsidRDefault="004C4141" w:rsidP="004C6FDF">
      <w:pPr>
        <w:jc w:val="right"/>
      </w:pPr>
    </w:p>
    <w:p w:rsidR="004C4141" w:rsidRPr="004847AA" w:rsidRDefault="004C4141" w:rsidP="004C4141">
      <w:pPr>
        <w:pStyle w:val="af"/>
        <w:rPr>
          <w:sz w:val="28"/>
          <w:szCs w:val="28"/>
        </w:rPr>
      </w:pPr>
      <w:r w:rsidRPr="004847AA">
        <w:rPr>
          <w:sz w:val="28"/>
          <w:szCs w:val="28"/>
        </w:rPr>
        <w:t>ТУЛЬСКАЯ  ОБЛАСТЬ</w:t>
      </w:r>
    </w:p>
    <w:p w:rsidR="004C4141" w:rsidRPr="004847AA" w:rsidRDefault="004C4141" w:rsidP="004C4141">
      <w:pPr>
        <w:pStyle w:val="af"/>
        <w:rPr>
          <w:sz w:val="28"/>
          <w:szCs w:val="28"/>
        </w:rPr>
      </w:pPr>
    </w:p>
    <w:p w:rsidR="004C4141" w:rsidRPr="004847AA" w:rsidRDefault="004C4141" w:rsidP="004C4141">
      <w:pPr>
        <w:pStyle w:val="af"/>
        <w:rPr>
          <w:caps/>
          <w:sz w:val="16"/>
          <w:szCs w:val="16"/>
        </w:rPr>
      </w:pPr>
      <w:r w:rsidRPr="004847AA">
        <w:rPr>
          <w:sz w:val="28"/>
          <w:szCs w:val="28"/>
        </w:rPr>
        <w:t>МУНИЦИПАЛЬНОЕ ОБРАЗОВАНИЕ КУРКИНСКИЙ РАЙОН</w:t>
      </w:r>
    </w:p>
    <w:p w:rsidR="004C4141" w:rsidRPr="004847AA" w:rsidRDefault="004C4141" w:rsidP="004C4141">
      <w:pPr>
        <w:pStyle w:val="af"/>
        <w:jc w:val="both"/>
        <w:rPr>
          <w:sz w:val="16"/>
          <w:szCs w:val="16"/>
        </w:rPr>
      </w:pPr>
    </w:p>
    <w:p w:rsidR="004C4141" w:rsidRPr="004847AA" w:rsidRDefault="004C4141" w:rsidP="004C414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847AA">
        <w:rPr>
          <w:rFonts w:ascii="Times New Roman" w:hAnsi="Times New Roman"/>
          <w:b/>
          <w:sz w:val="28"/>
          <w:szCs w:val="28"/>
        </w:rPr>
        <w:t xml:space="preserve">КОНТРОЛЬНО-РЕВИЗИННАЯ КОМИССИЯ  </w:t>
      </w:r>
    </w:p>
    <w:p w:rsidR="004C4141" w:rsidRPr="004847AA" w:rsidRDefault="004C4141" w:rsidP="004C414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847AA"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4C4141" w:rsidRPr="004847AA" w:rsidRDefault="004C4141" w:rsidP="004C4141">
      <w:pPr>
        <w:ind w:right="-365"/>
        <w:jc w:val="center"/>
        <w:rPr>
          <w:b/>
          <w:sz w:val="28"/>
          <w:szCs w:val="28"/>
        </w:rPr>
      </w:pPr>
    </w:p>
    <w:p w:rsidR="004C4141" w:rsidRPr="004847AA" w:rsidRDefault="004C4141" w:rsidP="004C4141">
      <w:pPr>
        <w:ind w:right="-365"/>
        <w:jc w:val="center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ПРИКАЗ</w:t>
      </w:r>
    </w:p>
    <w:p w:rsidR="004C4141" w:rsidRPr="004847AA" w:rsidRDefault="004C4141" w:rsidP="004C4141">
      <w:pPr>
        <w:ind w:right="-365"/>
        <w:jc w:val="center"/>
        <w:rPr>
          <w:b/>
          <w:sz w:val="28"/>
          <w:szCs w:val="28"/>
        </w:rPr>
      </w:pPr>
    </w:p>
    <w:p w:rsidR="004C4141" w:rsidRPr="004847AA" w:rsidRDefault="004C4141" w:rsidP="004C4141">
      <w:pPr>
        <w:ind w:right="-365" w:firstLine="708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 xml:space="preserve">от 28.12.2020 г.                              </w:t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</w:r>
      <w:r w:rsidRPr="004847AA">
        <w:rPr>
          <w:b/>
          <w:sz w:val="28"/>
          <w:szCs w:val="28"/>
        </w:rPr>
        <w:tab/>
        <w:t xml:space="preserve"> № 24-р</w:t>
      </w:r>
    </w:p>
    <w:p w:rsidR="004C4141" w:rsidRPr="004847AA" w:rsidRDefault="004C4141" w:rsidP="004C4141">
      <w:pPr>
        <w:ind w:right="-365"/>
        <w:jc w:val="center"/>
        <w:rPr>
          <w:b/>
          <w:sz w:val="28"/>
          <w:szCs w:val="28"/>
        </w:rPr>
      </w:pPr>
    </w:p>
    <w:p w:rsidR="004C4141" w:rsidRPr="004847AA" w:rsidRDefault="004C4141" w:rsidP="004C41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847AA">
        <w:rPr>
          <w:b/>
          <w:sz w:val="28"/>
          <w:szCs w:val="28"/>
        </w:rPr>
        <w:t xml:space="preserve">Об утверждении Стандарта внешнего муниципального финансового контроля </w:t>
      </w:r>
      <w:r w:rsidRPr="004847AA">
        <w:rPr>
          <w:rFonts w:eastAsia="Calibri"/>
          <w:b/>
          <w:sz w:val="28"/>
          <w:szCs w:val="28"/>
          <w:lang w:eastAsia="en-US"/>
        </w:rPr>
        <w:t>«</w:t>
      </w:r>
      <w:r w:rsidRPr="004847AA">
        <w:rPr>
          <w:b/>
          <w:sz w:val="28"/>
          <w:szCs w:val="28"/>
        </w:rPr>
        <w:t>Оценка эффективности предоставления налоговых и иных льгот и преимуществ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Куркинский район</w:t>
      </w:r>
      <w:r w:rsidRPr="004847AA">
        <w:rPr>
          <w:rFonts w:eastAsia="Calibri"/>
          <w:b/>
          <w:sz w:val="28"/>
          <w:szCs w:val="28"/>
          <w:lang w:eastAsia="en-US"/>
        </w:rPr>
        <w:t>»</w:t>
      </w:r>
      <w:proofErr w:type="gramEnd"/>
    </w:p>
    <w:p w:rsidR="004C4141" w:rsidRPr="004847AA" w:rsidRDefault="004C4141" w:rsidP="004C414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4C4141" w:rsidRPr="004847AA" w:rsidRDefault="004C4141" w:rsidP="004C4141">
      <w:pPr>
        <w:jc w:val="both"/>
      </w:pPr>
      <w:r w:rsidRPr="004847AA">
        <w:rPr>
          <w:b/>
          <w:sz w:val="24"/>
          <w:szCs w:val="24"/>
        </w:rPr>
        <w:t xml:space="preserve"> </w:t>
      </w:r>
    </w:p>
    <w:p w:rsidR="004C4141" w:rsidRPr="004847AA" w:rsidRDefault="004C4141" w:rsidP="004C4141">
      <w:pPr>
        <w:pStyle w:val="a8"/>
        <w:ind w:firstLine="540"/>
        <w:rPr>
          <w:szCs w:val="28"/>
        </w:rPr>
      </w:pPr>
      <w:r w:rsidRPr="004847AA">
        <w:rPr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п.6 ст.9 Положения о Контрольно-счетном органе муниципального образования Куркинский район» утвержденным решением Собрания представителей муниципального образования Куркинский район от 30.02.2012  № 28-325 (с изменениями и дополнениями): </w:t>
      </w:r>
    </w:p>
    <w:p w:rsidR="004C4141" w:rsidRPr="004847AA" w:rsidRDefault="004C4141" w:rsidP="004C4141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847AA">
        <w:rPr>
          <w:sz w:val="28"/>
          <w:szCs w:val="28"/>
        </w:rPr>
        <w:t xml:space="preserve">1.Утвердить Стандарт внешнего муниципального финансового контроля </w:t>
      </w:r>
      <w:r w:rsidRPr="004847AA">
        <w:rPr>
          <w:rFonts w:eastAsia="Calibri"/>
          <w:sz w:val="28"/>
          <w:szCs w:val="28"/>
          <w:lang w:eastAsia="en-US"/>
        </w:rPr>
        <w:t>«</w:t>
      </w:r>
      <w:r w:rsidRPr="004847AA">
        <w:rPr>
          <w:sz w:val="28"/>
          <w:szCs w:val="28"/>
        </w:rPr>
        <w:t>Оценка эффективности предоставления налоговых и иных льгот и преимуществ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Куркинский район</w:t>
      </w:r>
      <w:r w:rsidRPr="004847AA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4C4141" w:rsidRPr="004847AA" w:rsidRDefault="00301141" w:rsidP="004C4141">
      <w:pPr>
        <w:pStyle w:val="aa"/>
        <w:autoSpaceDE w:val="0"/>
        <w:autoSpaceDN w:val="0"/>
        <w:adjustRightInd w:val="0"/>
        <w:ind w:left="0" w:firstLine="540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>2</w:t>
      </w:r>
      <w:r w:rsidR="004C4141" w:rsidRPr="004847AA">
        <w:rPr>
          <w:sz w:val="28"/>
          <w:szCs w:val="28"/>
        </w:rPr>
        <w:t xml:space="preserve">. </w:t>
      </w:r>
      <w:r w:rsidR="004C4141" w:rsidRPr="004847AA">
        <w:rPr>
          <w:rStyle w:val="FontStyle12"/>
          <w:b w:val="0"/>
          <w:sz w:val="28"/>
          <w:szCs w:val="28"/>
        </w:rPr>
        <w:t>Настоящее распоряжение подлежит официальному опубликованию (обнародованию)</w:t>
      </w:r>
      <w:r w:rsidR="004C4141" w:rsidRPr="004847AA">
        <w:rPr>
          <w:color w:val="000000"/>
          <w:sz w:val="28"/>
          <w:szCs w:val="28"/>
        </w:rPr>
        <w:t xml:space="preserve"> путем размещения его</w:t>
      </w:r>
      <w:r w:rsidR="004C4141" w:rsidRPr="004847AA">
        <w:rPr>
          <w:rStyle w:val="FontStyle12"/>
          <w:sz w:val="28"/>
          <w:szCs w:val="28"/>
        </w:rPr>
        <w:t xml:space="preserve"> </w:t>
      </w:r>
      <w:r w:rsidR="004C4141" w:rsidRPr="004847AA">
        <w:rPr>
          <w:rStyle w:val="FontStyle12"/>
          <w:b w:val="0"/>
          <w:sz w:val="28"/>
          <w:szCs w:val="28"/>
        </w:rPr>
        <w:t>на официальном сайте</w:t>
      </w:r>
      <w:r w:rsidR="004C4141" w:rsidRPr="004847AA">
        <w:rPr>
          <w:rStyle w:val="FontStyle12"/>
          <w:sz w:val="28"/>
          <w:szCs w:val="28"/>
        </w:rPr>
        <w:t xml:space="preserve"> </w:t>
      </w:r>
      <w:r w:rsidR="004C4141" w:rsidRPr="004847AA">
        <w:rPr>
          <w:color w:val="000000"/>
          <w:sz w:val="28"/>
          <w:szCs w:val="28"/>
        </w:rPr>
        <w:t>муниципального образования</w:t>
      </w:r>
      <w:r w:rsidR="004C4141" w:rsidRPr="004847AA">
        <w:rPr>
          <w:rStyle w:val="FontStyle12"/>
          <w:sz w:val="28"/>
          <w:szCs w:val="28"/>
        </w:rPr>
        <w:t xml:space="preserve"> </w:t>
      </w:r>
      <w:r w:rsidR="004C4141" w:rsidRPr="004847AA">
        <w:rPr>
          <w:rStyle w:val="FontStyle12"/>
          <w:b w:val="0"/>
          <w:sz w:val="28"/>
          <w:szCs w:val="28"/>
        </w:rPr>
        <w:t>в сети Интернет.</w:t>
      </w:r>
    </w:p>
    <w:p w:rsidR="004C4141" w:rsidRPr="00301141" w:rsidRDefault="00301141" w:rsidP="00301141">
      <w:pPr>
        <w:ind w:firstLine="540"/>
        <w:jc w:val="both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3</w:t>
      </w:r>
      <w:r w:rsidR="004C4141" w:rsidRPr="004847AA">
        <w:rPr>
          <w:rStyle w:val="FontStyle12"/>
          <w:b w:val="0"/>
          <w:sz w:val="28"/>
          <w:szCs w:val="28"/>
        </w:rPr>
        <w:t>.</w:t>
      </w:r>
      <w:r w:rsidR="004C4141" w:rsidRPr="004847AA">
        <w:rPr>
          <w:rStyle w:val="FontStyle12"/>
          <w:sz w:val="28"/>
          <w:szCs w:val="28"/>
        </w:rPr>
        <w:t xml:space="preserve"> </w:t>
      </w:r>
      <w:proofErr w:type="gramStart"/>
      <w:r w:rsidR="004C4141" w:rsidRPr="004847AA">
        <w:rPr>
          <w:sz w:val="28"/>
          <w:szCs w:val="28"/>
        </w:rPr>
        <w:t>Контроль за</w:t>
      </w:r>
      <w:proofErr w:type="gramEnd"/>
      <w:r w:rsidR="004C4141" w:rsidRPr="004847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C4141" w:rsidRPr="004847AA" w:rsidRDefault="004C4141" w:rsidP="004C4141">
      <w:pPr>
        <w:tabs>
          <w:tab w:val="left" w:pos="851"/>
        </w:tabs>
        <w:jc w:val="both"/>
        <w:rPr>
          <w:sz w:val="28"/>
          <w:szCs w:val="28"/>
        </w:rPr>
      </w:pPr>
    </w:p>
    <w:p w:rsidR="004C4141" w:rsidRPr="004847AA" w:rsidRDefault="004C4141" w:rsidP="004C4141">
      <w:pPr>
        <w:rPr>
          <w:b/>
          <w:sz w:val="28"/>
          <w:szCs w:val="28"/>
        </w:rPr>
      </w:pPr>
    </w:p>
    <w:p w:rsidR="004C4141" w:rsidRPr="004847AA" w:rsidRDefault="004C4141" w:rsidP="004C4141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 xml:space="preserve">Председатель </w:t>
      </w:r>
    </w:p>
    <w:p w:rsidR="004C4141" w:rsidRPr="004847AA" w:rsidRDefault="004C4141" w:rsidP="004C4141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Контрольно-ревизионной комиссии</w:t>
      </w:r>
    </w:p>
    <w:p w:rsidR="004C4141" w:rsidRPr="004847AA" w:rsidRDefault="004C4141" w:rsidP="004C4141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муниципального образования</w:t>
      </w:r>
    </w:p>
    <w:p w:rsidR="004C4141" w:rsidRPr="004847AA" w:rsidRDefault="004C4141" w:rsidP="004C4141">
      <w:pPr>
        <w:jc w:val="both"/>
        <w:rPr>
          <w:b/>
          <w:sz w:val="28"/>
          <w:szCs w:val="28"/>
        </w:rPr>
      </w:pPr>
      <w:r w:rsidRPr="004847AA">
        <w:rPr>
          <w:b/>
          <w:sz w:val="28"/>
          <w:szCs w:val="28"/>
        </w:rPr>
        <w:t>Куркинский район                                                           Е.В.</w:t>
      </w:r>
      <w:proofErr w:type="gramStart"/>
      <w:r w:rsidRPr="004847AA">
        <w:rPr>
          <w:b/>
          <w:sz w:val="28"/>
          <w:szCs w:val="28"/>
        </w:rPr>
        <w:t>Степина</w:t>
      </w:r>
      <w:proofErr w:type="gramEnd"/>
    </w:p>
    <w:p w:rsidR="004C4141" w:rsidRDefault="004C4141" w:rsidP="004C6FDF">
      <w:pPr>
        <w:jc w:val="right"/>
      </w:pPr>
    </w:p>
    <w:p w:rsidR="004C4141" w:rsidRDefault="004C4141" w:rsidP="004C6FDF">
      <w:pPr>
        <w:jc w:val="right"/>
      </w:pPr>
    </w:p>
    <w:p w:rsidR="00440E68" w:rsidRDefault="00440E68" w:rsidP="004C6FDF">
      <w:pPr>
        <w:jc w:val="right"/>
      </w:pPr>
      <w:r>
        <w:t xml:space="preserve">Приложение к </w:t>
      </w:r>
      <w:r w:rsidR="004C6FDF">
        <w:t>Приказу</w:t>
      </w:r>
      <w:r>
        <w:t xml:space="preserve">                        </w:t>
      </w:r>
    </w:p>
    <w:p w:rsidR="00440E68" w:rsidRDefault="00440E68" w:rsidP="004C6FDF">
      <w:pPr>
        <w:jc w:val="right"/>
      </w:pPr>
      <w:r>
        <w:t xml:space="preserve">                                                    Контрольно-</w:t>
      </w:r>
      <w:r w:rsidR="004C6FDF">
        <w:t xml:space="preserve">ревизионной </w:t>
      </w:r>
      <w:proofErr w:type="spellStart"/>
      <w:r w:rsidR="004C6FDF">
        <w:t>комиссиии</w:t>
      </w:r>
      <w:proofErr w:type="spellEnd"/>
    </w:p>
    <w:p w:rsidR="00440E68" w:rsidRDefault="00440E68" w:rsidP="004C6FDF">
      <w:pPr>
        <w:jc w:val="right"/>
      </w:pPr>
      <w:r>
        <w:t xml:space="preserve">                                                                                   муниципального образования </w:t>
      </w:r>
      <w:r w:rsidR="00CF7D2C">
        <w:t>Куркинский</w:t>
      </w:r>
      <w:r>
        <w:t xml:space="preserve"> район</w:t>
      </w:r>
    </w:p>
    <w:p w:rsidR="00440E68" w:rsidRDefault="00440E68" w:rsidP="004C4141">
      <w:pPr>
        <w:jc w:val="right"/>
        <w:rPr>
          <w:sz w:val="28"/>
          <w:szCs w:val="28"/>
        </w:rPr>
      </w:pPr>
      <w:r>
        <w:t xml:space="preserve">                                         </w:t>
      </w:r>
      <w:r w:rsidR="004C6FDF">
        <w:t xml:space="preserve"> от 28.12.2020</w:t>
      </w:r>
      <w:r>
        <w:t xml:space="preserve">        № </w:t>
      </w:r>
      <w:r w:rsidR="004C6FDF">
        <w:t>24-р</w:t>
      </w:r>
    </w:p>
    <w:p w:rsidR="00440E68" w:rsidRDefault="00440E68" w:rsidP="00440E68">
      <w:pPr>
        <w:rPr>
          <w:sz w:val="28"/>
          <w:szCs w:val="28"/>
        </w:rPr>
      </w:pPr>
    </w:p>
    <w:p w:rsidR="00440E68" w:rsidRDefault="00440E68" w:rsidP="00440E68">
      <w:pPr>
        <w:rPr>
          <w:sz w:val="28"/>
          <w:szCs w:val="28"/>
        </w:rPr>
      </w:pPr>
    </w:p>
    <w:p w:rsidR="00440E68" w:rsidRDefault="00440E68" w:rsidP="00440E68">
      <w:pPr>
        <w:jc w:val="center"/>
        <w:rPr>
          <w:sz w:val="28"/>
          <w:szCs w:val="28"/>
        </w:rPr>
      </w:pPr>
    </w:p>
    <w:p w:rsidR="00440E68" w:rsidRDefault="00440E68" w:rsidP="00440E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</w:t>
      </w:r>
    </w:p>
    <w:p w:rsidR="00440E68" w:rsidRDefault="00440E68" w:rsidP="00440E68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внешнего муниципального финансового контроля</w:t>
      </w:r>
    </w:p>
    <w:p w:rsidR="00440E68" w:rsidRDefault="004C6FDF" w:rsidP="00440E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Контрольно-ревизионной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r w:rsidR="00440E68">
        <w:rPr>
          <w:sz w:val="28"/>
          <w:szCs w:val="28"/>
        </w:rPr>
        <w:t>муниципального</w:t>
      </w:r>
      <w:proofErr w:type="spellEnd"/>
      <w:r w:rsidR="00440E68">
        <w:rPr>
          <w:sz w:val="28"/>
          <w:szCs w:val="28"/>
        </w:rPr>
        <w:t xml:space="preserve"> образования</w:t>
      </w:r>
    </w:p>
    <w:p w:rsidR="00440E68" w:rsidRDefault="00CF7D2C" w:rsidP="00440E6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Куркинский</w:t>
      </w:r>
      <w:r w:rsidR="00440E68">
        <w:rPr>
          <w:sz w:val="28"/>
          <w:szCs w:val="28"/>
        </w:rPr>
        <w:t xml:space="preserve"> район  </w:t>
      </w:r>
    </w:p>
    <w:p w:rsidR="00440E68" w:rsidRDefault="00440E68" w:rsidP="00440E68">
      <w:pPr>
        <w:jc w:val="center"/>
        <w:rPr>
          <w:sz w:val="28"/>
          <w:szCs w:val="28"/>
        </w:rPr>
      </w:pPr>
    </w:p>
    <w:p w:rsidR="00440E68" w:rsidRDefault="00440E68" w:rsidP="00440E68">
      <w:pPr>
        <w:jc w:val="center"/>
        <w:rPr>
          <w:sz w:val="28"/>
          <w:szCs w:val="28"/>
        </w:rPr>
      </w:pPr>
    </w:p>
    <w:p w:rsidR="00440E68" w:rsidRDefault="00440E68" w:rsidP="00440E68">
      <w:pPr>
        <w:jc w:val="center"/>
        <w:rPr>
          <w:sz w:val="28"/>
          <w:szCs w:val="28"/>
        </w:rPr>
      </w:pPr>
    </w:p>
    <w:p w:rsidR="00440E68" w:rsidRDefault="00440E68" w:rsidP="00440E68">
      <w:pPr>
        <w:pStyle w:val="Style2"/>
        <w:widowControl/>
        <w:ind w:firstLine="567"/>
        <w:rPr>
          <w:b/>
          <w:sz w:val="32"/>
          <w:szCs w:val="32"/>
        </w:rPr>
      </w:pPr>
    </w:p>
    <w:p w:rsidR="00440E68" w:rsidRDefault="00440E68" w:rsidP="00440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СВМ ФК </w:t>
      </w:r>
    </w:p>
    <w:p w:rsidR="00440E68" w:rsidRPr="00CC1E77" w:rsidRDefault="00440E68" w:rsidP="00440E68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CC1E77">
        <w:rPr>
          <w:rFonts w:eastAsia="Calibri"/>
          <w:b/>
          <w:sz w:val="28"/>
          <w:szCs w:val="28"/>
          <w:lang w:eastAsia="en-US"/>
        </w:rPr>
        <w:t>«</w:t>
      </w:r>
      <w:r w:rsidRPr="00CC1E77">
        <w:rPr>
          <w:b/>
          <w:sz w:val="28"/>
          <w:szCs w:val="28"/>
        </w:rPr>
        <w:t>Оценка эффективности предоставления налоговых и иных льгот и преимуществ за счет средств местного бюджета,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CC1E77">
        <w:rPr>
          <w:b/>
          <w:sz w:val="28"/>
          <w:szCs w:val="28"/>
        </w:rPr>
        <w:t>ств др</w:t>
      </w:r>
      <w:proofErr w:type="gramEnd"/>
      <w:r w:rsidRPr="00CC1E77">
        <w:rPr>
          <w:b/>
          <w:sz w:val="28"/>
          <w:szCs w:val="28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 w:rsidR="00CF7D2C">
        <w:rPr>
          <w:b/>
          <w:sz w:val="28"/>
          <w:szCs w:val="28"/>
        </w:rPr>
        <w:t>Куркинский</w:t>
      </w:r>
      <w:r w:rsidRPr="00CC1E77">
        <w:rPr>
          <w:b/>
          <w:sz w:val="28"/>
          <w:szCs w:val="28"/>
        </w:rPr>
        <w:t xml:space="preserve"> район</w:t>
      </w:r>
      <w:r w:rsidRPr="00CC1E77">
        <w:rPr>
          <w:rFonts w:eastAsia="Calibri"/>
          <w:b/>
          <w:sz w:val="28"/>
          <w:szCs w:val="28"/>
          <w:lang w:eastAsia="en-US"/>
        </w:rPr>
        <w:t>»</w:t>
      </w:r>
    </w:p>
    <w:p w:rsidR="00440E68" w:rsidRPr="00CC1E77" w:rsidRDefault="00440E68" w:rsidP="00440E68">
      <w:pPr>
        <w:jc w:val="center"/>
        <w:rPr>
          <w:sz w:val="28"/>
          <w:szCs w:val="28"/>
        </w:rPr>
      </w:pPr>
    </w:p>
    <w:p w:rsidR="00440E68" w:rsidRPr="00CC1E77" w:rsidRDefault="00440E68" w:rsidP="00440E68">
      <w:pPr>
        <w:rPr>
          <w:b/>
          <w:sz w:val="28"/>
          <w:szCs w:val="28"/>
        </w:rPr>
      </w:pPr>
    </w:p>
    <w:p w:rsidR="00440E68" w:rsidRDefault="00440E68" w:rsidP="00440E68">
      <w:pPr>
        <w:jc w:val="center"/>
        <w:rPr>
          <w:b/>
          <w:sz w:val="28"/>
          <w:szCs w:val="28"/>
        </w:rPr>
      </w:pPr>
    </w:p>
    <w:p w:rsidR="00440E68" w:rsidRDefault="00440E68" w:rsidP="00440E68">
      <w:pPr>
        <w:jc w:val="center"/>
        <w:rPr>
          <w:b/>
          <w:sz w:val="28"/>
          <w:szCs w:val="28"/>
        </w:rPr>
      </w:pPr>
    </w:p>
    <w:p w:rsidR="00440E68" w:rsidRDefault="00440E68" w:rsidP="00440E68">
      <w:pPr>
        <w:jc w:val="center"/>
        <w:rPr>
          <w:b/>
          <w:sz w:val="28"/>
          <w:szCs w:val="28"/>
        </w:rPr>
      </w:pPr>
    </w:p>
    <w:p w:rsidR="00440E68" w:rsidRDefault="00440E68" w:rsidP="00440E68">
      <w:pPr>
        <w:jc w:val="center"/>
        <w:rPr>
          <w:b/>
          <w:bCs/>
          <w:sz w:val="28"/>
          <w:szCs w:val="28"/>
        </w:rPr>
      </w:pPr>
    </w:p>
    <w:p w:rsidR="00440E68" w:rsidRPr="00383ECD" w:rsidRDefault="00440E68" w:rsidP="00440E68">
      <w:pPr>
        <w:jc w:val="center"/>
        <w:rPr>
          <w:b/>
          <w:bCs/>
          <w:sz w:val="28"/>
          <w:szCs w:val="28"/>
        </w:rPr>
      </w:pPr>
      <w:r w:rsidRPr="00383ECD">
        <w:rPr>
          <w:b/>
          <w:bCs/>
          <w:sz w:val="28"/>
          <w:szCs w:val="28"/>
        </w:rPr>
        <w:t>Содержание</w:t>
      </w:r>
    </w:p>
    <w:p w:rsidR="00440E68" w:rsidRPr="00383ECD" w:rsidRDefault="00440E68" w:rsidP="00440E68">
      <w:pPr>
        <w:rPr>
          <w:sz w:val="24"/>
          <w:szCs w:val="24"/>
        </w:rPr>
      </w:pPr>
    </w:p>
    <w:p w:rsidR="00440E68" w:rsidRPr="00976A6A" w:rsidRDefault="005450B5" w:rsidP="00440E68">
      <w:pPr>
        <w:pStyle w:val="11"/>
        <w:tabs>
          <w:tab w:val="right" w:leader="dot" w:pos="9911"/>
        </w:tabs>
        <w:spacing w:line="276" w:lineRule="auto"/>
        <w:rPr>
          <w:noProof/>
          <w:color w:val="000000"/>
          <w:sz w:val="28"/>
          <w:szCs w:val="28"/>
        </w:rPr>
      </w:pPr>
      <w:r w:rsidRPr="005450B5">
        <w:rPr>
          <w:b/>
          <w:snapToGrid w:val="0"/>
          <w:sz w:val="24"/>
          <w:szCs w:val="24"/>
        </w:rPr>
        <w:fldChar w:fldCharType="begin"/>
      </w:r>
      <w:r w:rsidR="00440E68" w:rsidRPr="00383ECD">
        <w:rPr>
          <w:b/>
          <w:snapToGrid w:val="0"/>
          <w:sz w:val="24"/>
          <w:szCs w:val="24"/>
        </w:rPr>
        <w:instrText xml:space="preserve"> TOC \o "1-1" \h \z \u </w:instrText>
      </w:r>
      <w:r w:rsidRPr="005450B5">
        <w:rPr>
          <w:b/>
          <w:snapToGrid w:val="0"/>
          <w:sz w:val="24"/>
          <w:szCs w:val="24"/>
        </w:rPr>
        <w:fldChar w:fldCharType="separate"/>
      </w:r>
      <w:hyperlink w:anchor="_Toc518636156" w:history="1">
        <w:r w:rsidR="00440E68" w:rsidRPr="00383ECD">
          <w:rPr>
            <w:rStyle w:val="ab"/>
            <w:noProof/>
            <w:sz w:val="28"/>
            <w:szCs w:val="28"/>
          </w:rPr>
          <w:t>1. Общие положения</w:t>
        </w:r>
        <w:r w:rsidR="00440E68" w:rsidRPr="00383ECD">
          <w:rPr>
            <w:noProof/>
            <w:webHidden/>
            <w:sz w:val="28"/>
            <w:szCs w:val="28"/>
          </w:rPr>
          <w:tab/>
        </w:r>
      </w:hyperlink>
      <w:r w:rsidR="00440E68" w:rsidRPr="00976A6A">
        <w:rPr>
          <w:rStyle w:val="ab"/>
          <w:noProof/>
          <w:color w:val="000000"/>
          <w:sz w:val="28"/>
          <w:szCs w:val="28"/>
        </w:rPr>
        <w:t>4</w:t>
      </w:r>
    </w:p>
    <w:p w:rsidR="00440E68" w:rsidRPr="00976A6A" w:rsidRDefault="005450B5" w:rsidP="00440E68">
      <w:pPr>
        <w:pStyle w:val="11"/>
        <w:tabs>
          <w:tab w:val="right" w:leader="dot" w:pos="9911"/>
        </w:tabs>
        <w:spacing w:line="276" w:lineRule="auto"/>
        <w:rPr>
          <w:noProof/>
          <w:color w:val="000000"/>
          <w:sz w:val="28"/>
          <w:szCs w:val="28"/>
        </w:rPr>
      </w:pPr>
      <w:hyperlink w:anchor="_Toc518636158" w:history="1">
        <w:r w:rsidR="00440E68" w:rsidRPr="00976A6A">
          <w:rPr>
            <w:rStyle w:val="ab"/>
            <w:noProof/>
            <w:color w:val="000000"/>
            <w:sz w:val="28"/>
            <w:szCs w:val="28"/>
          </w:rPr>
          <w:t>2. Требования к проведению эффективности предоставления налоговых и иных льгот и преимуществ</w:t>
        </w:r>
        <w:r w:rsidR="00440E68" w:rsidRPr="00976A6A">
          <w:rPr>
            <w:noProof/>
            <w:webHidden/>
            <w:color w:val="000000"/>
            <w:sz w:val="28"/>
            <w:szCs w:val="28"/>
          </w:rPr>
          <w:tab/>
        </w:r>
      </w:hyperlink>
      <w:r w:rsidR="00440E68" w:rsidRPr="00976A6A">
        <w:rPr>
          <w:rStyle w:val="ab"/>
          <w:noProof/>
          <w:color w:val="000000"/>
          <w:sz w:val="28"/>
          <w:szCs w:val="28"/>
        </w:rPr>
        <w:t>5</w:t>
      </w:r>
    </w:p>
    <w:p w:rsidR="00440E68" w:rsidRPr="00976A6A" w:rsidRDefault="005450B5" w:rsidP="00440E68">
      <w:pPr>
        <w:pStyle w:val="11"/>
        <w:tabs>
          <w:tab w:val="right" w:leader="dot" w:pos="9911"/>
        </w:tabs>
        <w:spacing w:line="276" w:lineRule="auto"/>
        <w:rPr>
          <w:noProof/>
          <w:color w:val="000000"/>
          <w:sz w:val="28"/>
          <w:szCs w:val="28"/>
        </w:rPr>
      </w:pPr>
      <w:hyperlink w:anchor="_Toc518636159" w:history="1">
        <w:r w:rsidR="00440E68" w:rsidRPr="00976A6A">
          <w:rPr>
            <w:rStyle w:val="ab"/>
            <w:noProof/>
            <w:color w:val="000000"/>
            <w:sz w:val="28"/>
            <w:szCs w:val="28"/>
            <w:bdr w:val="none" w:sz="0" w:space="0" w:color="auto" w:frame="1"/>
          </w:rPr>
          <w:t>3.Требования к оформлению результатов оценки эффективности, предоставляемых налоговых и иных льгот и преимуществ</w:t>
        </w:r>
        <w:r w:rsidR="00440E68" w:rsidRPr="00976A6A">
          <w:rPr>
            <w:noProof/>
            <w:webHidden/>
            <w:color w:val="000000"/>
            <w:sz w:val="28"/>
            <w:szCs w:val="28"/>
          </w:rPr>
          <w:tab/>
        </w:r>
      </w:hyperlink>
      <w:r w:rsidR="00440E68" w:rsidRPr="00976A6A">
        <w:rPr>
          <w:rStyle w:val="ab"/>
          <w:noProof/>
          <w:color w:val="000000"/>
          <w:sz w:val="28"/>
          <w:szCs w:val="28"/>
        </w:rPr>
        <w:t>8</w:t>
      </w:r>
    </w:p>
    <w:p w:rsidR="00440E68" w:rsidRPr="00976A6A" w:rsidRDefault="005450B5" w:rsidP="00440E68">
      <w:pPr>
        <w:pStyle w:val="11"/>
        <w:tabs>
          <w:tab w:val="right" w:leader="dot" w:pos="9911"/>
        </w:tabs>
        <w:spacing w:line="276" w:lineRule="auto"/>
        <w:rPr>
          <w:noProof/>
          <w:color w:val="000000"/>
          <w:sz w:val="28"/>
          <w:szCs w:val="28"/>
        </w:rPr>
      </w:pPr>
      <w:hyperlink w:anchor="_Toc518636160" w:history="1">
        <w:r w:rsidR="00440E68" w:rsidRPr="00976A6A">
          <w:rPr>
            <w:rStyle w:val="ab"/>
            <w:noProof/>
            <w:color w:val="000000"/>
            <w:sz w:val="28"/>
            <w:szCs w:val="28"/>
          </w:rPr>
          <w:t>4.  Требования к осуществлению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</w:r>
        <w:r w:rsidR="00440E68" w:rsidRPr="00976A6A">
          <w:rPr>
            <w:noProof/>
            <w:webHidden/>
            <w:color w:val="000000"/>
            <w:sz w:val="28"/>
            <w:szCs w:val="28"/>
          </w:rPr>
          <w:tab/>
        </w:r>
        <w:r w:rsidRPr="00976A6A">
          <w:rPr>
            <w:noProof/>
            <w:webHidden/>
            <w:color w:val="000000"/>
            <w:sz w:val="28"/>
            <w:szCs w:val="28"/>
          </w:rPr>
          <w:fldChar w:fldCharType="begin"/>
        </w:r>
        <w:r w:rsidR="00440E68" w:rsidRPr="00976A6A">
          <w:rPr>
            <w:noProof/>
            <w:webHidden/>
            <w:color w:val="000000"/>
            <w:sz w:val="28"/>
            <w:szCs w:val="28"/>
          </w:rPr>
          <w:instrText xml:space="preserve"> PAGEREF _Toc518636160 \h </w:instrText>
        </w:r>
        <w:r w:rsidRPr="00976A6A">
          <w:rPr>
            <w:noProof/>
            <w:webHidden/>
            <w:color w:val="000000"/>
            <w:sz w:val="28"/>
            <w:szCs w:val="28"/>
          </w:rPr>
        </w:r>
        <w:r w:rsidRPr="00976A6A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440E68" w:rsidRPr="00976A6A">
          <w:rPr>
            <w:noProof/>
            <w:webHidden/>
            <w:color w:val="000000"/>
            <w:sz w:val="28"/>
            <w:szCs w:val="28"/>
          </w:rPr>
          <w:t>9</w:t>
        </w:r>
        <w:r w:rsidRPr="00976A6A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40E68" w:rsidRPr="00AD5F89" w:rsidRDefault="005450B5" w:rsidP="00440E68">
      <w:pPr>
        <w:pStyle w:val="2"/>
        <w:keepNext w:val="0"/>
        <w:widowControl w:val="0"/>
        <w:spacing w:line="276" w:lineRule="auto"/>
        <w:jc w:val="left"/>
        <w:rPr>
          <w:b w:val="0"/>
          <w:snapToGrid w:val="0"/>
          <w:sz w:val="24"/>
          <w:szCs w:val="24"/>
        </w:rPr>
      </w:pPr>
      <w:r w:rsidRPr="00383ECD">
        <w:rPr>
          <w:b w:val="0"/>
          <w:snapToGrid w:val="0"/>
          <w:color w:val="auto"/>
          <w:sz w:val="24"/>
          <w:szCs w:val="24"/>
        </w:rPr>
        <w:fldChar w:fldCharType="end"/>
      </w:r>
    </w:p>
    <w:p w:rsidR="00440E68" w:rsidRPr="00AD5F89" w:rsidRDefault="00440E68" w:rsidP="00440E68"/>
    <w:p w:rsidR="00440E68" w:rsidRPr="00AD5F89" w:rsidRDefault="00440E68" w:rsidP="00440E68"/>
    <w:p w:rsidR="00440E68" w:rsidRPr="00AD5F89" w:rsidRDefault="00440E68" w:rsidP="00440E68"/>
    <w:p w:rsidR="00440E68" w:rsidRPr="00AD5F89" w:rsidRDefault="00440E68" w:rsidP="00440E68"/>
    <w:p w:rsidR="00440E68" w:rsidRPr="00AD5F89" w:rsidRDefault="00440E68" w:rsidP="00440E68"/>
    <w:p w:rsidR="00440E68" w:rsidRPr="00AD5F89" w:rsidRDefault="00440E68" w:rsidP="00440E68">
      <w:pPr>
        <w:widowControl/>
        <w:jc w:val="center"/>
        <w:outlineLvl w:val="0"/>
        <w:rPr>
          <w:sz w:val="28"/>
          <w:szCs w:val="28"/>
        </w:rPr>
      </w:pPr>
    </w:p>
    <w:p w:rsidR="00440E68" w:rsidRPr="00DC7FFB" w:rsidRDefault="00440E68" w:rsidP="00440E6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518636156"/>
      <w:r w:rsidRPr="00DC7FFB">
        <w:rPr>
          <w:rFonts w:ascii="Times New Roman" w:hAnsi="Times New Roman"/>
          <w:sz w:val="24"/>
          <w:szCs w:val="24"/>
        </w:rPr>
        <w:t>1. Общие положения</w:t>
      </w:r>
      <w:bookmarkEnd w:id="0"/>
    </w:p>
    <w:p w:rsidR="00440E68" w:rsidRPr="00DC7FFB" w:rsidRDefault="00440E68" w:rsidP="00440E68">
      <w:pPr>
        <w:widowControl/>
        <w:ind w:firstLine="540"/>
        <w:jc w:val="both"/>
        <w:outlineLvl w:val="1"/>
        <w:rPr>
          <w:color w:val="FF0000"/>
          <w:sz w:val="24"/>
          <w:szCs w:val="24"/>
        </w:rPr>
      </w:pPr>
    </w:p>
    <w:p w:rsidR="00440E68" w:rsidRPr="00DC7FFB" w:rsidRDefault="00440E68" w:rsidP="00440E68">
      <w:pPr>
        <w:pStyle w:val="ConsPlusTitle"/>
        <w:spacing w:line="276" w:lineRule="auto"/>
        <w:ind w:firstLine="709"/>
        <w:jc w:val="both"/>
        <w:outlineLvl w:val="0"/>
        <w:rPr>
          <w:b w:val="0"/>
          <w:color w:val="FF0000"/>
          <w:sz w:val="24"/>
          <w:szCs w:val="24"/>
        </w:rPr>
      </w:pPr>
      <w:bookmarkStart w:id="1" w:name="_Toc518636157"/>
      <w:r w:rsidRPr="00DC7FFB">
        <w:rPr>
          <w:b w:val="0"/>
          <w:sz w:val="24"/>
          <w:szCs w:val="24"/>
        </w:rPr>
        <w:t xml:space="preserve">1.1. </w:t>
      </w:r>
      <w:proofErr w:type="gramStart"/>
      <w:r w:rsidRPr="00DC7FFB">
        <w:rPr>
          <w:b w:val="0"/>
          <w:sz w:val="24"/>
          <w:szCs w:val="24"/>
        </w:rPr>
        <w:t xml:space="preserve">Стандарт внешнего муниципального финансового контроля </w:t>
      </w:r>
      <w:r w:rsidR="004C6FDF">
        <w:rPr>
          <w:b w:val="0"/>
          <w:sz w:val="24"/>
          <w:szCs w:val="24"/>
        </w:rPr>
        <w:t xml:space="preserve">Контрольно-ревизионной </w:t>
      </w:r>
      <w:proofErr w:type="spellStart"/>
      <w:r w:rsidR="004C6FDF">
        <w:rPr>
          <w:b w:val="0"/>
          <w:sz w:val="24"/>
          <w:szCs w:val="24"/>
        </w:rPr>
        <w:t>комиссии</w:t>
      </w:r>
      <w:r w:rsidRPr="00DC7FFB">
        <w:rPr>
          <w:b w:val="0"/>
          <w:sz w:val="24"/>
          <w:szCs w:val="24"/>
        </w:rPr>
        <w:t>муниципального</w:t>
      </w:r>
      <w:proofErr w:type="spellEnd"/>
      <w:r w:rsidRPr="00DC7FFB">
        <w:rPr>
          <w:b w:val="0"/>
          <w:sz w:val="24"/>
          <w:szCs w:val="24"/>
        </w:rPr>
        <w:t xml:space="preserve"> образования </w:t>
      </w:r>
      <w:r w:rsidR="00CF7D2C">
        <w:rPr>
          <w:b w:val="0"/>
          <w:sz w:val="24"/>
          <w:szCs w:val="24"/>
        </w:rPr>
        <w:t>Куркинский</w:t>
      </w:r>
      <w:r w:rsidRPr="00DC7FFB">
        <w:rPr>
          <w:b w:val="0"/>
          <w:sz w:val="24"/>
          <w:szCs w:val="24"/>
        </w:rPr>
        <w:t xml:space="preserve"> район 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>
        <w:rPr>
          <w:b w:val="0"/>
          <w:sz w:val="24"/>
          <w:szCs w:val="24"/>
        </w:rPr>
        <w:t xml:space="preserve"> муниципального образования </w:t>
      </w:r>
      <w:r w:rsidR="00CF7D2C">
        <w:rPr>
          <w:b w:val="0"/>
          <w:sz w:val="24"/>
          <w:szCs w:val="24"/>
        </w:rPr>
        <w:t>Куркинский</w:t>
      </w:r>
      <w:r>
        <w:rPr>
          <w:b w:val="0"/>
          <w:sz w:val="24"/>
          <w:szCs w:val="24"/>
        </w:rPr>
        <w:t xml:space="preserve"> район</w:t>
      </w:r>
      <w:r w:rsidRPr="00DC7FFB">
        <w:rPr>
          <w:b w:val="0"/>
          <w:sz w:val="24"/>
          <w:szCs w:val="24"/>
        </w:rPr>
        <w:t>»</w:t>
      </w:r>
      <w:r w:rsidRPr="00DC7FFB">
        <w:rPr>
          <w:sz w:val="24"/>
          <w:szCs w:val="24"/>
        </w:rPr>
        <w:t xml:space="preserve"> </w:t>
      </w:r>
      <w:r w:rsidRPr="00DC7FFB">
        <w:rPr>
          <w:b w:val="0"/>
          <w:sz w:val="24"/>
          <w:szCs w:val="24"/>
        </w:rPr>
        <w:t>(далее -  Стандарт) предназначен для регламентации</w:t>
      </w:r>
      <w:proofErr w:type="gramEnd"/>
      <w:r w:rsidRPr="00DC7FFB">
        <w:rPr>
          <w:b w:val="0"/>
          <w:sz w:val="24"/>
          <w:szCs w:val="24"/>
        </w:rPr>
        <w:t xml:space="preserve"> </w:t>
      </w:r>
      <w:proofErr w:type="gramStart"/>
      <w:r w:rsidRPr="00DC7FFB">
        <w:rPr>
          <w:b w:val="0"/>
          <w:sz w:val="24"/>
          <w:szCs w:val="24"/>
        </w:rPr>
        <w:t xml:space="preserve">деятельности </w:t>
      </w:r>
      <w:r w:rsidR="004C6FDF">
        <w:rPr>
          <w:b w:val="0"/>
          <w:sz w:val="24"/>
          <w:szCs w:val="24"/>
        </w:rPr>
        <w:t xml:space="preserve">Контрольно-ревизионной </w:t>
      </w:r>
      <w:proofErr w:type="spellStart"/>
      <w:r w:rsidR="004C6FDF">
        <w:rPr>
          <w:b w:val="0"/>
          <w:sz w:val="24"/>
          <w:szCs w:val="24"/>
        </w:rPr>
        <w:t>комиссии</w:t>
      </w:r>
      <w:r>
        <w:rPr>
          <w:b w:val="0"/>
          <w:sz w:val="24"/>
          <w:szCs w:val="24"/>
        </w:rPr>
        <w:t>муниципального</w:t>
      </w:r>
      <w:proofErr w:type="spellEnd"/>
      <w:r>
        <w:rPr>
          <w:b w:val="0"/>
          <w:sz w:val="24"/>
          <w:szCs w:val="24"/>
        </w:rPr>
        <w:t xml:space="preserve"> образования </w:t>
      </w:r>
      <w:r w:rsidR="00CF7D2C">
        <w:rPr>
          <w:b w:val="0"/>
          <w:sz w:val="24"/>
          <w:szCs w:val="24"/>
        </w:rPr>
        <w:t>Куркинский</w:t>
      </w:r>
      <w:r>
        <w:rPr>
          <w:b w:val="0"/>
          <w:sz w:val="24"/>
          <w:szCs w:val="24"/>
        </w:rPr>
        <w:t xml:space="preserve"> район</w:t>
      </w:r>
      <w:r w:rsidRPr="00DC7FF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(далее – </w:t>
      </w:r>
      <w:r w:rsidR="004C6FDF">
        <w:rPr>
          <w:b w:val="0"/>
          <w:sz w:val="24"/>
          <w:szCs w:val="24"/>
        </w:rPr>
        <w:t>КРК</w:t>
      </w:r>
      <w:r>
        <w:rPr>
          <w:b w:val="0"/>
          <w:sz w:val="24"/>
          <w:szCs w:val="24"/>
        </w:rPr>
        <w:t xml:space="preserve"> МО </w:t>
      </w:r>
      <w:r w:rsidR="00CF7D2C">
        <w:rPr>
          <w:b w:val="0"/>
          <w:sz w:val="24"/>
          <w:szCs w:val="24"/>
        </w:rPr>
        <w:t>Куркинский</w:t>
      </w:r>
      <w:r>
        <w:rPr>
          <w:b w:val="0"/>
          <w:sz w:val="24"/>
          <w:szCs w:val="24"/>
        </w:rPr>
        <w:t xml:space="preserve"> район</w:t>
      </w:r>
      <w:r w:rsidRPr="00DC7FFB">
        <w:rPr>
          <w:b w:val="0"/>
          <w:sz w:val="24"/>
          <w:szCs w:val="24"/>
        </w:rPr>
        <w:t xml:space="preserve">) и представляет собой совокупность действий и операций, осуществляемых должностными лицами </w:t>
      </w:r>
      <w:r w:rsidR="004C6FDF">
        <w:rPr>
          <w:b w:val="0"/>
          <w:sz w:val="24"/>
          <w:szCs w:val="24"/>
        </w:rPr>
        <w:t>КРК</w:t>
      </w:r>
      <w:r>
        <w:rPr>
          <w:b w:val="0"/>
          <w:sz w:val="24"/>
          <w:szCs w:val="24"/>
        </w:rPr>
        <w:t xml:space="preserve"> МО</w:t>
      </w:r>
      <w:r w:rsidRPr="00DC7FFB">
        <w:rPr>
          <w:b w:val="0"/>
          <w:sz w:val="24"/>
          <w:szCs w:val="24"/>
        </w:rPr>
        <w:t xml:space="preserve"> </w:t>
      </w:r>
      <w:r w:rsidR="00CF7D2C">
        <w:rPr>
          <w:b w:val="0"/>
          <w:sz w:val="24"/>
          <w:szCs w:val="24"/>
        </w:rPr>
        <w:t>Куркинский</w:t>
      </w:r>
      <w:r>
        <w:rPr>
          <w:b w:val="0"/>
          <w:sz w:val="24"/>
          <w:szCs w:val="24"/>
        </w:rPr>
        <w:t xml:space="preserve"> район </w:t>
      </w:r>
      <w:r w:rsidRPr="00DC7FFB">
        <w:rPr>
          <w:b w:val="0"/>
          <w:sz w:val="24"/>
          <w:szCs w:val="24"/>
        </w:rPr>
        <w:t>по вопросу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</w:t>
      </w:r>
      <w:proofErr w:type="gramEnd"/>
      <w:r w:rsidRPr="00DC7FFB">
        <w:rPr>
          <w:b w:val="0"/>
          <w:sz w:val="24"/>
          <w:szCs w:val="24"/>
        </w:rPr>
        <w:t xml:space="preserve"> местного бюджета и имущества, находящегося в муниципальной собственности.</w:t>
      </w:r>
      <w:bookmarkEnd w:id="1"/>
    </w:p>
    <w:p w:rsidR="00440E68" w:rsidRPr="00DC7FFB" w:rsidRDefault="00440E68" w:rsidP="00440E68">
      <w:pPr>
        <w:spacing w:line="276" w:lineRule="auto"/>
        <w:ind w:firstLine="709"/>
        <w:jc w:val="both"/>
        <w:rPr>
          <w:sz w:val="24"/>
          <w:szCs w:val="24"/>
        </w:rPr>
      </w:pPr>
      <w:r w:rsidRPr="00DC7FFB">
        <w:rPr>
          <w:sz w:val="24"/>
          <w:szCs w:val="24"/>
        </w:rPr>
        <w:t>1.2. </w:t>
      </w:r>
      <w:proofErr w:type="gramStart"/>
      <w:r w:rsidRPr="00DC7FFB">
        <w:rPr>
          <w:sz w:val="24"/>
          <w:szCs w:val="24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</w:t>
      </w:r>
      <w:proofErr w:type="gramEnd"/>
    </w:p>
    <w:p w:rsidR="00440E68" w:rsidRPr="00DC7FFB" w:rsidRDefault="00440E68" w:rsidP="00440E68">
      <w:pPr>
        <w:spacing w:line="276" w:lineRule="auto"/>
        <w:ind w:firstLine="709"/>
        <w:jc w:val="both"/>
        <w:rPr>
          <w:sz w:val="24"/>
          <w:szCs w:val="24"/>
        </w:rPr>
      </w:pPr>
      <w:r w:rsidRPr="00DC7FFB">
        <w:rPr>
          <w:sz w:val="24"/>
          <w:szCs w:val="24"/>
        </w:rPr>
        <w:t>1.3. </w:t>
      </w:r>
      <w:proofErr w:type="gramStart"/>
      <w:r w:rsidRPr="00DC7FFB">
        <w:rPr>
          <w:bCs/>
          <w:sz w:val="24"/>
          <w:szCs w:val="24"/>
        </w:rPr>
        <w:t>Целью Стандарта</w:t>
      </w:r>
      <w:r w:rsidRPr="00DC7FFB">
        <w:rPr>
          <w:sz w:val="24"/>
          <w:szCs w:val="24"/>
        </w:rPr>
        <w:t xml:space="preserve"> является установление единых принципов, правил и процедур осуществления оценки эффективности предоставления налоговых и иных льгот и преимуществ, оценки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DC7FFB">
        <w:rPr>
          <w:snapToGrid w:val="0"/>
          <w:sz w:val="24"/>
          <w:szCs w:val="24"/>
        </w:rPr>
        <w:t>,</w:t>
      </w:r>
      <w:r w:rsidRPr="00DC7FFB">
        <w:rPr>
          <w:sz w:val="24"/>
          <w:szCs w:val="24"/>
        </w:rPr>
        <w:t xml:space="preserve"> осуществляемого </w:t>
      </w:r>
      <w:r w:rsidR="004C6FDF">
        <w:rPr>
          <w:sz w:val="24"/>
          <w:szCs w:val="24"/>
        </w:rPr>
        <w:t>КРК</w:t>
      </w:r>
      <w:r>
        <w:rPr>
          <w:sz w:val="24"/>
          <w:szCs w:val="24"/>
        </w:rPr>
        <w:t xml:space="preserve"> МО</w:t>
      </w:r>
      <w:r w:rsidRPr="00DC7FFB">
        <w:rPr>
          <w:sz w:val="24"/>
          <w:szCs w:val="24"/>
        </w:rPr>
        <w:t xml:space="preserve"> </w:t>
      </w:r>
      <w:r w:rsidR="00CF7D2C">
        <w:rPr>
          <w:sz w:val="24"/>
          <w:szCs w:val="24"/>
        </w:rPr>
        <w:t>Куркинский</w:t>
      </w:r>
      <w:r>
        <w:rPr>
          <w:sz w:val="24"/>
          <w:szCs w:val="24"/>
        </w:rPr>
        <w:t xml:space="preserve"> район</w:t>
      </w:r>
      <w:r w:rsidRPr="00DC7FFB">
        <w:rPr>
          <w:sz w:val="24"/>
          <w:szCs w:val="24"/>
        </w:rPr>
        <w:t>.</w:t>
      </w:r>
      <w:proofErr w:type="gramEnd"/>
    </w:p>
    <w:p w:rsidR="00440E68" w:rsidRPr="00DC7FFB" w:rsidRDefault="00440E68" w:rsidP="00440E68">
      <w:pPr>
        <w:spacing w:line="276" w:lineRule="auto"/>
        <w:ind w:firstLine="709"/>
        <w:jc w:val="both"/>
        <w:rPr>
          <w:sz w:val="24"/>
          <w:szCs w:val="24"/>
        </w:rPr>
      </w:pPr>
      <w:r w:rsidRPr="00DC7FFB">
        <w:rPr>
          <w:sz w:val="24"/>
          <w:szCs w:val="24"/>
        </w:rPr>
        <w:t>1.4. Понятия, используемые в настоящем Стандарте:</w:t>
      </w:r>
    </w:p>
    <w:p w:rsidR="00440E68" w:rsidRPr="00DC7FFB" w:rsidRDefault="00440E68" w:rsidP="00440E6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C7FFB">
        <w:rPr>
          <w:b/>
          <w:i/>
          <w:sz w:val="24"/>
          <w:szCs w:val="24"/>
          <w:bdr w:val="none" w:sz="0" w:space="0" w:color="auto" w:frame="1"/>
        </w:rPr>
        <w:t>налоговая  льгота</w:t>
      </w:r>
      <w:r w:rsidRPr="00DC7FFB">
        <w:rPr>
          <w:sz w:val="24"/>
          <w:szCs w:val="24"/>
          <w:bdr w:val="none" w:sz="0" w:space="0" w:color="auto" w:frame="1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440E68" w:rsidRPr="00DC7FFB" w:rsidRDefault="00440E68" w:rsidP="00440E6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C7FFB">
        <w:rPr>
          <w:b/>
          <w:i/>
          <w:sz w:val="24"/>
          <w:szCs w:val="24"/>
          <w:bdr w:val="none" w:sz="0" w:space="0" w:color="auto" w:frame="1"/>
        </w:rPr>
        <w:t>оценка эффективности</w:t>
      </w:r>
      <w:r w:rsidRPr="00DC7FFB">
        <w:rPr>
          <w:sz w:val="24"/>
          <w:szCs w:val="24"/>
          <w:bdr w:val="none" w:sz="0" w:space="0" w:color="auto" w:frame="1"/>
        </w:rPr>
        <w:t xml:space="preserve"> -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440E68" w:rsidRPr="00DC7FFB" w:rsidRDefault="00440E68" w:rsidP="00440E6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  <w:bdr w:val="none" w:sz="0" w:space="0" w:color="auto" w:frame="1"/>
        </w:rPr>
      </w:pPr>
      <w:r w:rsidRPr="00DC7FFB">
        <w:rPr>
          <w:b/>
          <w:i/>
          <w:sz w:val="24"/>
          <w:szCs w:val="24"/>
          <w:bdr w:val="none" w:sz="0" w:space="0" w:color="auto" w:frame="1"/>
        </w:rPr>
        <w:t>бюджетная эффективность</w:t>
      </w:r>
      <w:r w:rsidRPr="00DC7FFB">
        <w:rPr>
          <w:sz w:val="24"/>
          <w:szCs w:val="24"/>
          <w:bdr w:val="none" w:sz="0" w:space="0" w:color="auto" w:frame="1"/>
        </w:rPr>
        <w:t xml:space="preserve"> -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</w:t>
      </w:r>
    </w:p>
    <w:p w:rsidR="00440E68" w:rsidRPr="00DC7FFB" w:rsidRDefault="00440E68" w:rsidP="00440E6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  <w:bdr w:val="none" w:sz="0" w:space="0" w:color="auto" w:frame="1"/>
        </w:rPr>
      </w:pPr>
      <w:proofErr w:type="gramStart"/>
      <w:r w:rsidRPr="00DC7FFB">
        <w:rPr>
          <w:b/>
          <w:i/>
          <w:sz w:val="24"/>
          <w:szCs w:val="24"/>
          <w:bdr w:val="none" w:sz="0" w:space="0" w:color="auto" w:frame="1"/>
        </w:rPr>
        <w:t>социальная эффективность</w:t>
      </w:r>
      <w:r w:rsidRPr="00DC7FFB">
        <w:rPr>
          <w:b/>
          <w:sz w:val="24"/>
          <w:szCs w:val="24"/>
          <w:bdr w:val="none" w:sz="0" w:space="0" w:color="auto" w:frame="1"/>
        </w:rPr>
        <w:t xml:space="preserve"> </w:t>
      </w:r>
      <w:r w:rsidRPr="00DC7FFB">
        <w:rPr>
          <w:sz w:val="24"/>
          <w:szCs w:val="24"/>
          <w:bdr w:val="none" w:sz="0" w:space="0" w:color="auto" w:frame="1"/>
        </w:rPr>
        <w:t>-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—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  <w:proofErr w:type="gramEnd"/>
    </w:p>
    <w:p w:rsidR="00440E68" w:rsidRPr="00DC7FFB" w:rsidRDefault="00440E68" w:rsidP="00440E68">
      <w:pPr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DC7FFB">
        <w:rPr>
          <w:b/>
          <w:i/>
          <w:sz w:val="24"/>
          <w:szCs w:val="24"/>
        </w:rPr>
        <w:lastRenderedPageBreak/>
        <w:t>муниципальная гарантия</w:t>
      </w:r>
      <w:r w:rsidRPr="00DC7FFB">
        <w:rPr>
          <w:sz w:val="24"/>
          <w:szCs w:val="24"/>
        </w:rPr>
        <w:t xml:space="preserve"> - вид долгового обязательства, в силу которого соответственно муниципальное образование (гарант) обязаны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  <w:proofErr w:type="gramEnd"/>
    </w:p>
    <w:p w:rsidR="00440E68" w:rsidRPr="00DC7FFB" w:rsidRDefault="00440E68" w:rsidP="00440E68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DC7FFB">
        <w:rPr>
          <w:sz w:val="24"/>
          <w:szCs w:val="24"/>
        </w:rPr>
        <w:t>1.5. Задачи, решаемые Стандартом:</w:t>
      </w:r>
    </w:p>
    <w:p w:rsidR="00440E68" w:rsidRPr="00DC7FFB" w:rsidRDefault="00440E68" w:rsidP="00440E68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C7FFB">
        <w:rPr>
          <w:sz w:val="24"/>
          <w:szCs w:val="24"/>
          <w:bdr w:val="none" w:sz="0" w:space="0" w:color="auto" w:frame="1"/>
        </w:rPr>
        <w:t>определение методики оценки эффективности, предоставляемых налоговых и иных льгот и преимуществ по местным налогам;</w:t>
      </w:r>
    </w:p>
    <w:p w:rsidR="00440E68" w:rsidRPr="00DC7FFB" w:rsidRDefault="00440E68" w:rsidP="00440E68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C7FFB">
        <w:rPr>
          <w:sz w:val="24"/>
          <w:szCs w:val="24"/>
          <w:bdr w:val="none" w:sz="0" w:space="0" w:color="auto" w:frame="1"/>
        </w:rPr>
        <w:t>установление последовательности действий по оценке эффективности предоставления налоговых и иных льгот и преимуществ;</w:t>
      </w:r>
    </w:p>
    <w:p w:rsidR="00440E68" w:rsidRPr="00DC7FFB" w:rsidRDefault="00440E68" w:rsidP="00440E68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sz w:val="24"/>
          <w:szCs w:val="24"/>
          <w:bdr w:val="none" w:sz="0" w:space="0" w:color="auto" w:frame="1"/>
        </w:rPr>
      </w:pPr>
      <w:r w:rsidRPr="00DC7FFB">
        <w:rPr>
          <w:sz w:val="24"/>
          <w:szCs w:val="24"/>
          <w:bdr w:val="none" w:sz="0" w:space="0" w:color="auto" w:frame="1"/>
        </w:rPr>
        <w:t>установление требований к предоставлению результатов оценки эффективности предоставления налоговых и иных льгот и преимуществ;</w:t>
      </w:r>
    </w:p>
    <w:p w:rsidR="00440E68" w:rsidRPr="00DC7FFB" w:rsidRDefault="00440E68" w:rsidP="00440E68">
      <w:pPr>
        <w:widowControl/>
        <w:numPr>
          <w:ilvl w:val="0"/>
          <w:numId w:val="3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C7FFB">
        <w:rPr>
          <w:sz w:val="24"/>
          <w:szCs w:val="24"/>
        </w:rPr>
        <w:t>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DC7FFB">
        <w:rPr>
          <w:sz w:val="24"/>
          <w:szCs w:val="24"/>
        </w:rPr>
        <w:t>ств др</w:t>
      </w:r>
      <w:proofErr w:type="gramEnd"/>
      <w:r w:rsidRPr="00DC7FFB">
        <w:rPr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DC7FFB">
        <w:rPr>
          <w:snapToGrid w:val="0"/>
          <w:sz w:val="24"/>
          <w:szCs w:val="24"/>
        </w:rPr>
        <w:t>.</w:t>
      </w:r>
    </w:p>
    <w:p w:rsidR="00440E68" w:rsidRPr="00DC7FFB" w:rsidRDefault="00440E68" w:rsidP="00440E68">
      <w:pPr>
        <w:widowControl/>
        <w:ind w:firstLine="540"/>
        <w:jc w:val="both"/>
        <w:outlineLvl w:val="1"/>
        <w:rPr>
          <w:sz w:val="24"/>
          <w:szCs w:val="24"/>
        </w:rPr>
      </w:pPr>
    </w:p>
    <w:p w:rsidR="00440E68" w:rsidRPr="00DC7FFB" w:rsidRDefault="00440E68" w:rsidP="00440E68">
      <w:pPr>
        <w:pStyle w:val="1"/>
        <w:spacing w:before="0" w:after="0"/>
        <w:jc w:val="center"/>
        <w:rPr>
          <w:rStyle w:val="ac"/>
          <w:rFonts w:ascii="Times New Roman" w:hAnsi="Times New Roman"/>
          <w:b/>
          <w:bCs/>
          <w:sz w:val="24"/>
          <w:szCs w:val="24"/>
        </w:rPr>
      </w:pPr>
      <w:bookmarkStart w:id="2" w:name="_Toc518636158"/>
      <w:r w:rsidRPr="00DC7FFB">
        <w:rPr>
          <w:rStyle w:val="ac"/>
          <w:rFonts w:ascii="Times New Roman" w:hAnsi="Times New Roman"/>
          <w:b/>
          <w:bCs/>
          <w:sz w:val="24"/>
          <w:szCs w:val="24"/>
        </w:rPr>
        <w:t>2. Требования к проведению эффективности предоставления налоговых и иных льгот и преимуществ</w:t>
      </w:r>
      <w:bookmarkEnd w:id="2"/>
    </w:p>
    <w:p w:rsidR="00440E68" w:rsidRPr="00DC7FFB" w:rsidRDefault="00440E68" w:rsidP="00440E68">
      <w:pPr>
        <w:widowControl/>
        <w:ind w:firstLine="540"/>
        <w:jc w:val="center"/>
        <w:outlineLvl w:val="1"/>
        <w:rPr>
          <w:rStyle w:val="ac"/>
          <w:sz w:val="24"/>
          <w:szCs w:val="24"/>
          <w:bdr w:val="none" w:sz="0" w:space="0" w:color="auto" w:frame="1"/>
          <w:shd w:val="clear" w:color="auto" w:fill="FFFFFF"/>
        </w:rPr>
      </w:pP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C7FFB">
        <w:rPr>
          <w:sz w:val="24"/>
          <w:szCs w:val="24"/>
        </w:rPr>
        <w:t xml:space="preserve">2.1. Для обеспечения проведения оценки бюджетной и (или) социальной эффективности налоговых льгот должностное лицо </w:t>
      </w:r>
      <w:r w:rsidR="004C6FDF">
        <w:rPr>
          <w:sz w:val="24"/>
          <w:szCs w:val="24"/>
        </w:rPr>
        <w:t>КРК</w:t>
      </w:r>
      <w:r w:rsidRPr="00470064">
        <w:rPr>
          <w:sz w:val="24"/>
          <w:szCs w:val="24"/>
        </w:rPr>
        <w:t xml:space="preserve"> МО </w:t>
      </w:r>
      <w:r w:rsidR="00CF7D2C">
        <w:rPr>
          <w:sz w:val="24"/>
          <w:szCs w:val="24"/>
        </w:rPr>
        <w:t>Куркинский</w:t>
      </w:r>
      <w:r w:rsidRPr="00470064">
        <w:rPr>
          <w:sz w:val="24"/>
          <w:szCs w:val="24"/>
        </w:rPr>
        <w:t xml:space="preserve"> район</w:t>
      </w:r>
      <w:r w:rsidRPr="00DC7FFB">
        <w:rPr>
          <w:sz w:val="24"/>
          <w:szCs w:val="24"/>
        </w:rPr>
        <w:t xml:space="preserve"> делает запрос в налоговый орган о предоставлении информации за оцениваемый период о суммах налоговых льгот в разрезе категорий налогоплательщиков и видов налогов.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C7FFB">
        <w:rPr>
          <w:sz w:val="24"/>
          <w:szCs w:val="24"/>
        </w:rPr>
        <w:t>Для обеспечения проведения оценки бюджетной и (или) социальной эффективности иных льгот и преимуществ должностное лицо</w:t>
      </w:r>
      <w:r>
        <w:rPr>
          <w:sz w:val="24"/>
          <w:szCs w:val="24"/>
        </w:rPr>
        <w:t xml:space="preserve"> </w:t>
      </w:r>
      <w:r w:rsidR="004C6FDF">
        <w:rPr>
          <w:sz w:val="24"/>
          <w:szCs w:val="24"/>
        </w:rPr>
        <w:t>КРК</w:t>
      </w:r>
      <w:r w:rsidRPr="00470064">
        <w:rPr>
          <w:sz w:val="24"/>
          <w:szCs w:val="24"/>
        </w:rPr>
        <w:t xml:space="preserve"> МО </w:t>
      </w:r>
      <w:r w:rsidR="00CF7D2C">
        <w:rPr>
          <w:sz w:val="24"/>
          <w:szCs w:val="24"/>
        </w:rPr>
        <w:t>Куркинский</w:t>
      </w:r>
      <w:r w:rsidRPr="00470064">
        <w:rPr>
          <w:sz w:val="24"/>
          <w:szCs w:val="24"/>
        </w:rPr>
        <w:t xml:space="preserve"> район</w:t>
      </w:r>
      <w:r w:rsidRPr="00DC7FFB">
        <w:rPr>
          <w:sz w:val="24"/>
          <w:szCs w:val="24"/>
        </w:rPr>
        <w:t xml:space="preserve"> делает запрос в соответствующие органы о предоставлении информации о </w:t>
      </w:r>
      <w:proofErr w:type="gramStart"/>
      <w:r w:rsidRPr="00DC7FFB">
        <w:rPr>
          <w:sz w:val="24"/>
          <w:szCs w:val="24"/>
        </w:rPr>
        <w:t>суммах</w:t>
      </w:r>
      <w:proofErr w:type="gramEnd"/>
      <w:r w:rsidRPr="00DC7FFB">
        <w:rPr>
          <w:sz w:val="24"/>
          <w:szCs w:val="24"/>
        </w:rPr>
        <w:t xml:space="preserve"> предоставленных за оцениваемый период иных льгот и преимуществ в разрезе категорий получателей.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C7FFB">
        <w:rPr>
          <w:sz w:val="24"/>
          <w:szCs w:val="24"/>
        </w:rPr>
        <w:t xml:space="preserve">2.2.      Так же должностное лицо </w:t>
      </w:r>
      <w:r>
        <w:rPr>
          <w:sz w:val="24"/>
          <w:szCs w:val="24"/>
        </w:rPr>
        <w:t xml:space="preserve"> </w:t>
      </w:r>
      <w:r w:rsidR="004C6FDF">
        <w:rPr>
          <w:sz w:val="24"/>
          <w:szCs w:val="24"/>
        </w:rPr>
        <w:t>КРК</w:t>
      </w:r>
      <w:r w:rsidRPr="00470064">
        <w:rPr>
          <w:sz w:val="24"/>
          <w:szCs w:val="24"/>
        </w:rPr>
        <w:t xml:space="preserve"> МО </w:t>
      </w:r>
      <w:r w:rsidR="00CF7D2C">
        <w:rPr>
          <w:sz w:val="24"/>
          <w:szCs w:val="24"/>
        </w:rPr>
        <w:t>Куркинский</w:t>
      </w:r>
      <w:r w:rsidRPr="00470064">
        <w:rPr>
          <w:sz w:val="24"/>
          <w:szCs w:val="24"/>
        </w:rPr>
        <w:t xml:space="preserve"> район</w:t>
      </w:r>
      <w:r w:rsidRPr="00DC7FFB">
        <w:rPr>
          <w:sz w:val="24"/>
          <w:szCs w:val="24"/>
        </w:rPr>
        <w:t xml:space="preserve"> может запросить у налогоплательщиков либо иных получателей сведения об экономических и финансовых показателях, а также социально значимых результатах деятельности налогоплательщиков, получивших налоговые льготы, и получателей иных льгот и преимуществ. При этом социальный 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C7FFB">
        <w:rPr>
          <w:sz w:val="24"/>
          <w:szCs w:val="24"/>
        </w:rPr>
        <w:t>В отношении категорий налогоплательщиков и (или) получателей иных льгот и преимуществ, которым были предоставлены льготы в отчетном периоде, но по которым уже принято решение об отмене налоговых льгот на последующие периоды, расчет бюджетной и социальной эффективности налоговых льгот не производится.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C7FFB">
        <w:rPr>
          <w:sz w:val="24"/>
          <w:szCs w:val="24"/>
        </w:rPr>
        <w:t>2.3.      На основе полученных данных должностное лицо</w:t>
      </w:r>
      <w:r>
        <w:rPr>
          <w:sz w:val="24"/>
          <w:szCs w:val="24"/>
        </w:rPr>
        <w:t xml:space="preserve"> </w:t>
      </w:r>
      <w:r w:rsidR="004C6FDF">
        <w:rPr>
          <w:sz w:val="24"/>
          <w:szCs w:val="24"/>
        </w:rPr>
        <w:t>КРК</w:t>
      </w:r>
      <w:r w:rsidRPr="00470064">
        <w:rPr>
          <w:sz w:val="24"/>
          <w:szCs w:val="24"/>
        </w:rPr>
        <w:t xml:space="preserve"> МО </w:t>
      </w:r>
      <w:r w:rsidR="00CF7D2C">
        <w:rPr>
          <w:sz w:val="24"/>
          <w:szCs w:val="24"/>
        </w:rPr>
        <w:t>Куркинский</w:t>
      </w:r>
      <w:r w:rsidRPr="00470064">
        <w:rPr>
          <w:sz w:val="24"/>
          <w:szCs w:val="24"/>
        </w:rPr>
        <w:t xml:space="preserve"> район</w:t>
      </w:r>
      <w:r w:rsidRPr="00DC7FFB">
        <w:rPr>
          <w:sz w:val="24"/>
          <w:szCs w:val="24"/>
        </w:rPr>
        <w:t xml:space="preserve">  проводит оценку бюджетной и (или) социальной эффективности налоговых и иных льгот, и преимуществ по следующим этапам.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sz w:val="24"/>
          <w:szCs w:val="24"/>
        </w:rPr>
      </w:pPr>
      <w:r w:rsidRPr="00DC7FFB">
        <w:rPr>
          <w:sz w:val="24"/>
          <w:szCs w:val="24"/>
        </w:rPr>
        <w:t>На первом этапе производится инвентаризация предоставленных в соответствии с решениями представительного органа муниципального образования, иными муниципальными правовыми актами налоговых и иных льгот и преимуществ.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sz w:val="24"/>
          <w:szCs w:val="24"/>
        </w:rPr>
      </w:pPr>
      <w:r w:rsidRPr="00DC7FFB">
        <w:rPr>
          <w:sz w:val="24"/>
          <w:szCs w:val="24"/>
        </w:rPr>
        <w:lastRenderedPageBreak/>
        <w:t>По результатам инвентаризации составляется реестр предоставленных налоговых и иных льгот и преимуществ. Ведение реестра осуществляется по форме согласно приложению 1 к настоящему Стандарту.</w:t>
      </w:r>
    </w:p>
    <w:p w:rsidR="00440E68" w:rsidRPr="00DC7FFB" w:rsidRDefault="00440E68" w:rsidP="00440E68">
      <w:pPr>
        <w:widowControl/>
        <w:spacing w:line="276" w:lineRule="auto"/>
        <w:ind w:firstLine="540"/>
        <w:jc w:val="both"/>
        <w:outlineLvl w:val="1"/>
        <w:rPr>
          <w:sz w:val="24"/>
          <w:szCs w:val="24"/>
        </w:rPr>
      </w:pPr>
      <w:r w:rsidRPr="00DC7FFB">
        <w:rPr>
          <w:sz w:val="24"/>
          <w:szCs w:val="24"/>
        </w:rPr>
        <w:t>На втором этапе определяются суммы выпадающих (недополученных) доходов бюджета, обусловленные предоставлением налоговых и иных льгот и преимуществ.</w:t>
      </w:r>
    </w:p>
    <w:p w:rsidR="00440E68" w:rsidRPr="00DC7FFB" w:rsidRDefault="00440E68" w:rsidP="00440E68">
      <w:pPr>
        <w:widowControl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DC7FFB">
        <w:rPr>
          <w:sz w:val="24"/>
          <w:szCs w:val="24"/>
        </w:rPr>
        <w:t>Оценка производится по следующим формулам: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1</w:t>
      </w:r>
      <w:r w:rsidRPr="00DC7FFB">
        <w:rPr>
          <w:sz w:val="24"/>
          <w:szCs w:val="24"/>
        </w:rPr>
        <w:t>) в случае если предоставление льготы заключается в освобождении от налогообложения налогооблагаемой базы либо ее части: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 xml:space="preserve">         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Свд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Сснб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* НС,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где </w:t>
      </w:r>
      <w:proofErr w:type="spellStart"/>
      <w:r w:rsidRPr="00DC7FFB">
        <w:rPr>
          <w:sz w:val="24"/>
          <w:szCs w:val="24"/>
        </w:rPr>
        <w:t>Свд</w:t>
      </w:r>
      <w:proofErr w:type="spellEnd"/>
      <w:r w:rsidRPr="00DC7FFB">
        <w:rPr>
          <w:sz w:val="24"/>
          <w:szCs w:val="24"/>
        </w:rPr>
        <w:t xml:space="preserve">    - сумма выпадающих (недополученных) доходов бюджета;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DC7FFB">
        <w:rPr>
          <w:sz w:val="24"/>
          <w:szCs w:val="24"/>
        </w:rPr>
        <w:t>Сснб</w:t>
      </w:r>
      <w:proofErr w:type="spellEnd"/>
      <w:r w:rsidRPr="00DC7FFB">
        <w:rPr>
          <w:sz w:val="24"/>
          <w:szCs w:val="24"/>
        </w:rPr>
        <w:t xml:space="preserve"> - сумма (размер) сокращения налогооблагаемой базы по причине предоставления льгот;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НС  - действующая в период предоставления льгот налоговая ставка;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2</w:t>
      </w:r>
      <w:r w:rsidRPr="00DC7FFB">
        <w:rPr>
          <w:sz w:val="24"/>
          <w:szCs w:val="24"/>
        </w:rPr>
        <w:t>) в случае если предоставление льготы заключается в обложении части налогооблагаемой базы по пониженной налоговой ставке: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 xml:space="preserve">         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Свд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=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НБл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* (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НСб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—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НСл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>),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где </w:t>
      </w:r>
      <w:proofErr w:type="spellStart"/>
      <w:r w:rsidRPr="00DC7FFB">
        <w:rPr>
          <w:sz w:val="24"/>
          <w:szCs w:val="24"/>
        </w:rPr>
        <w:t>Свд</w:t>
      </w:r>
      <w:proofErr w:type="spellEnd"/>
      <w:r w:rsidRPr="00DC7FFB">
        <w:rPr>
          <w:sz w:val="24"/>
          <w:szCs w:val="24"/>
        </w:rPr>
        <w:t> - сумма выпадающих (недополученных) доходов бюджета;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DC7FFB">
        <w:rPr>
          <w:sz w:val="24"/>
          <w:szCs w:val="24"/>
        </w:rPr>
        <w:t>НБл</w:t>
      </w:r>
      <w:proofErr w:type="spellEnd"/>
      <w:r w:rsidRPr="00DC7FFB">
        <w:rPr>
          <w:sz w:val="24"/>
          <w:szCs w:val="24"/>
        </w:rPr>
        <w:t> - размер налогооблагаемой базы, на которую распространяется действие льготной налоговой ставки;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DC7FFB">
        <w:rPr>
          <w:sz w:val="24"/>
          <w:szCs w:val="24"/>
        </w:rPr>
        <w:t>НСб</w:t>
      </w:r>
      <w:proofErr w:type="spellEnd"/>
      <w:r w:rsidRPr="00DC7FFB">
        <w:rPr>
          <w:sz w:val="24"/>
          <w:szCs w:val="24"/>
        </w:rPr>
        <w:t> - действующая (предполагаемая) в период предоставления льгот базовая налоговая ставка;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r w:rsidRPr="00DC7FFB">
        <w:rPr>
          <w:sz w:val="24"/>
          <w:szCs w:val="24"/>
        </w:rPr>
        <w:t>НСл</w:t>
      </w:r>
      <w:proofErr w:type="spellEnd"/>
      <w:r w:rsidRPr="00DC7FFB">
        <w:rPr>
          <w:sz w:val="24"/>
          <w:szCs w:val="24"/>
        </w:rPr>
        <w:t xml:space="preserve"> — льготная налоговая ставка.</w:t>
      </w:r>
    </w:p>
    <w:p w:rsidR="00440E68" w:rsidRPr="00DC7FFB" w:rsidRDefault="00440E68" w:rsidP="00440E68">
      <w:pPr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Сумма (размер) сокращения налогооблагаемой базы по причине предоставления льгот (</w:t>
      </w:r>
      <w:proofErr w:type="spellStart"/>
      <w:r w:rsidRPr="00DC7FFB">
        <w:rPr>
          <w:sz w:val="24"/>
          <w:szCs w:val="24"/>
        </w:rPr>
        <w:t>НБл</w:t>
      </w:r>
      <w:proofErr w:type="spellEnd"/>
      <w:r w:rsidRPr="00DC7FFB">
        <w:rPr>
          <w:sz w:val="24"/>
          <w:szCs w:val="24"/>
        </w:rPr>
        <w:t>) представляет собой: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а) по земельному налогу — кадастровую стоимость земельных участков, освобождаемых от налогообложения или облагаемых по более низкой налоговой ставке;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б) по налогу на имущество физических лиц — инвентаризационную стоимость строений, помещений и сооружений, освобождаемых от налогообложения или облагаемых по более низкой налоговой ставке;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3</w:t>
      </w:r>
      <w:r w:rsidRPr="00DC7FFB">
        <w:rPr>
          <w:sz w:val="24"/>
          <w:szCs w:val="24"/>
        </w:rPr>
        <w:t>) в случае применения понижающих коэффициентов для расчета арендной платы:</w:t>
      </w:r>
    </w:p>
    <w:p w:rsidR="00440E68" w:rsidRPr="00DC7FFB" w:rsidRDefault="00440E68" w:rsidP="00440E68">
      <w:pPr>
        <w:spacing w:line="276" w:lineRule="auto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          А = </w:t>
      </w:r>
      <w:proofErr w:type="gramStart"/>
      <w:r w:rsidRPr="00DC7FFB">
        <w:rPr>
          <w:sz w:val="24"/>
          <w:szCs w:val="24"/>
        </w:rPr>
        <w:t>Ц</w:t>
      </w:r>
      <w:proofErr w:type="gramEnd"/>
      <w:r w:rsidRPr="00DC7FFB">
        <w:rPr>
          <w:sz w:val="24"/>
          <w:szCs w:val="24"/>
        </w:rPr>
        <w:t xml:space="preserve"> * </w:t>
      </w:r>
      <w:proofErr w:type="spellStart"/>
      <w:r w:rsidRPr="00DC7FFB">
        <w:rPr>
          <w:sz w:val="24"/>
          <w:szCs w:val="24"/>
        </w:rPr>
        <w:t>DКоц</w:t>
      </w:r>
      <w:proofErr w:type="spellEnd"/>
      <w:r w:rsidRPr="00DC7FFB">
        <w:rPr>
          <w:sz w:val="24"/>
          <w:szCs w:val="24"/>
        </w:rPr>
        <w:t xml:space="preserve">  * </w:t>
      </w:r>
      <w:proofErr w:type="spellStart"/>
      <w:r w:rsidRPr="00DC7FFB">
        <w:rPr>
          <w:sz w:val="24"/>
          <w:szCs w:val="24"/>
        </w:rPr>
        <w:t>DКкат</w:t>
      </w:r>
      <w:proofErr w:type="spellEnd"/>
      <w:r w:rsidRPr="00DC7FFB">
        <w:rPr>
          <w:sz w:val="24"/>
          <w:szCs w:val="24"/>
        </w:rPr>
        <w:t xml:space="preserve">  * </w:t>
      </w:r>
      <w:proofErr w:type="spellStart"/>
      <w:r w:rsidRPr="00DC7FFB">
        <w:rPr>
          <w:sz w:val="24"/>
          <w:szCs w:val="24"/>
        </w:rPr>
        <w:t>DКп</w:t>
      </w:r>
      <w:proofErr w:type="spellEnd"/>
      <w:r w:rsidRPr="00DC7FFB">
        <w:rPr>
          <w:sz w:val="24"/>
          <w:szCs w:val="24"/>
        </w:rPr>
        <w:t xml:space="preserve"> , где: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А - стоимость арендной платы одного квадратного метра общей площади нежилых помещений в месяц (рублей);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gramStart"/>
      <w:r w:rsidRPr="00DC7FFB">
        <w:rPr>
          <w:sz w:val="24"/>
          <w:szCs w:val="24"/>
        </w:rPr>
        <w:t>Ц</w:t>
      </w:r>
      <w:proofErr w:type="gramEnd"/>
      <w:r w:rsidRPr="00DC7FFB">
        <w:rPr>
          <w:sz w:val="24"/>
          <w:szCs w:val="24"/>
        </w:rPr>
        <w:t> - базовая ставка стоимости одного квадратного метра общей площади нежилых помещений в месяц (рублей);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proofErr w:type="gramStart"/>
      <w:r w:rsidRPr="00DC7FFB">
        <w:rPr>
          <w:sz w:val="24"/>
          <w:szCs w:val="24"/>
        </w:rPr>
        <w:t>D</w:t>
      </w:r>
      <w:proofErr w:type="gramEnd"/>
      <w:r w:rsidRPr="00DC7FFB">
        <w:rPr>
          <w:sz w:val="24"/>
          <w:szCs w:val="24"/>
        </w:rPr>
        <w:t>Коц</w:t>
      </w:r>
      <w:proofErr w:type="spellEnd"/>
      <w:r w:rsidRPr="00DC7FFB">
        <w:rPr>
          <w:sz w:val="24"/>
          <w:szCs w:val="24"/>
        </w:rPr>
        <w:t> – изменение </w:t>
      </w:r>
      <w:hyperlink r:id="rId7" w:history="1">
        <w:r w:rsidRPr="00DC7FFB">
          <w:rPr>
            <w:sz w:val="24"/>
            <w:szCs w:val="24"/>
            <w:u w:val="single"/>
            <w:bdr w:val="none" w:sz="0" w:space="0" w:color="auto" w:frame="1"/>
          </w:rPr>
          <w:t>коэффициент</w:t>
        </w:r>
      </w:hyperlink>
      <w:r w:rsidRPr="00DC7FFB">
        <w:rPr>
          <w:sz w:val="24"/>
          <w:szCs w:val="24"/>
          <w:u w:val="single"/>
        </w:rPr>
        <w:t>а</w:t>
      </w:r>
      <w:r w:rsidRPr="00DC7FFB">
        <w:rPr>
          <w:sz w:val="24"/>
          <w:szCs w:val="24"/>
        </w:rPr>
        <w:t>, учитывающего отраслевые и целевые  характеристики используемого недвижимого муниципального имущества;</w:t>
      </w:r>
    </w:p>
    <w:p w:rsidR="00440E68" w:rsidRPr="00DC7FFB" w:rsidRDefault="00440E68" w:rsidP="00440E68">
      <w:pPr>
        <w:spacing w:line="276" w:lineRule="auto"/>
        <w:textAlignment w:val="baseline"/>
        <w:rPr>
          <w:sz w:val="24"/>
          <w:szCs w:val="24"/>
        </w:rPr>
      </w:pPr>
      <w:proofErr w:type="spellStart"/>
      <w:proofErr w:type="gramStart"/>
      <w:r w:rsidRPr="00DC7FFB">
        <w:rPr>
          <w:sz w:val="24"/>
          <w:szCs w:val="24"/>
        </w:rPr>
        <w:t>D</w:t>
      </w:r>
      <w:proofErr w:type="gramEnd"/>
      <w:r w:rsidRPr="00DC7FFB">
        <w:rPr>
          <w:sz w:val="24"/>
          <w:szCs w:val="24"/>
        </w:rPr>
        <w:t>Ккат</w:t>
      </w:r>
      <w:proofErr w:type="spellEnd"/>
      <w:r w:rsidRPr="00DC7FFB">
        <w:rPr>
          <w:sz w:val="24"/>
          <w:szCs w:val="24"/>
        </w:rPr>
        <w:t> - изменение </w:t>
      </w:r>
      <w:hyperlink r:id="rId8" w:history="1">
        <w:r w:rsidRPr="00DC7FFB">
          <w:rPr>
            <w:sz w:val="24"/>
            <w:szCs w:val="24"/>
            <w:u w:val="single"/>
            <w:bdr w:val="none" w:sz="0" w:space="0" w:color="auto" w:frame="1"/>
          </w:rPr>
          <w:t>коэффициент</w:t>
        </w:r>
      </w:hyperlink>
      <w:r w:rsidRPr="00DC7FFB">
        <w:rPr>
          <w:sz w:val="24"/>
          <w:szCs w:val="24"/>
          <w:u w:val="single"/>
        </w:rPr>
        <w:t>а,</w:t>
      </w:r>
      <w:r w:rsidRPr="00DC7FFB">
        <w:rPr>
          <w:sz w:val="24"/>
          <w:szCs w:val="24"/>
        </w:rPr>
        <w:t xml:space="preserve"> учитывающего категорию арендатора;</w:t>
      </w:r>
    </w:p>
    <w:p w:rsidR="00440E68" w:rsidRPr="00DC7FFB" w:rsidRDefault="00440E68" w:rsidP="00440E68">
      <w:pPr>
        <w:spacing w:line="276" w:lineRule="auto"/>
        <w:textAlignment w:val="baseline"/>
        <w:rPr>
          <w:sz w:val="24"/>
          <w:szCs w:val="24"/>
        </w:rPr>
      </w:pPr>
      <w:proofErr w:type="spellStart"/>
      <w:proofErr w:type="gramStart"/>
      <w:r w:rsidRPr="00DC7FFB">
        <w:rPr>
          <w:sz w:val="24"/>
          <w:szCs w:val="24"/>
        </w:rPr>
        <w:t>D</w:t>
      </w:r>
      <w:proofErr w:type="gramEnd"/>
      <w:r w:rsidRPr="00DC7FFB">
        <w:rPr>
          <w:sz w:val="24"/>
          <w:szCs w:val="24"/>
        </w:rPr>
        <w:t>Кп</w:t>
      </w:r>
      <w:proofErr w:type="spellEnd"/>
      <w:r w:rsidRPr="00DC7FFB">
        <w:rPr>
          <w:sz w:val="24"/>
          <w:szCs w:val="24"/>
        </w:rPr>
        <w:t> – изменение </w:t>
      </w:r>
      <w:hyperlink r:id="rId9" w:history="1">
        <w:r w:rsidRPr="00DC7FFB">
          <w:rPr>
            <w:sz w:val="24"/>
            <w:szCs w:val="24"/>
            <w:u w:val="single"/>
            <w:bdr w:val="none" w:sz="0" w:space="0" w:color="auto" w:frame="1"/>
          </w:rPr>
          <w:t>коэффициент</w:t>
        </w:r>
      </w:hyperlink>
      <w:r w:rsidRPr="00DC7FFB">
        <w:rPr>
          <w:sz w:val="24"/>
          <w:szCs w:val="24"/>
          <w:u w:val="single"/>
        </w:rPr>
        <w:t>а,</w:t>
      </w:r>
      <w:r w:rsidRPr="00DC7FFB">
        <w:rPr>
          <w:sz w:val="24"/>
          <w:szCs w:val="24"/>
        </w:rPr>
        <w:t xml:space="preserve"> учитывающего тип помещения;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4</w:t>
      </w:r>
      <w:r w:rsidRPr="00DC7FFB">
        <w:rPr>
          <w:sz w:val="24"/>
          <w:szCs w:val="24"/>
        </w:rPr>
        <w:t>) в случае предоставления имущества в безвозмездное либо бессрочное пользование сумма выпадающих (недополученных) доходов бюджета складывается в виде платы за аренду муниципального имущества;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5</w:t>
      </w:r>
      <w:r w:rsidRPr="00DC7FFB">
        <w:rPr>
          <w:sz w:val="24"/>
          <w:szCs w:val="24"/>
        </w:rPr>
        <w:t>) в случае освобождения муниципальных предприятий от отчислений прибыли в доход бюджета либо установления уровня отчислений в минимальных размерах расчет выполняется как разность между максимальным уровнем отчислений от прибыли муниципальных предприятий и установленным представительным органом уровнем для конкретного муниципального предприятия;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b/>
          <w:sz w:val="24"/>
          <w:szCs w:val="24"/>
        </w:rPr>
        <w:t>6</w:t>
      </w:r>
      <w:r w:rsidRPr="00DC7FFB">
        <w:rPr>
          <w:sz w:val="24"/>
          <w:szCs w:val="24"/>
        </w:rPr>
        <w:t>) иные случаи.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lastRenderedPageBreak/>
        <w:t>Сводная оценка выпадающих (недополученных) доходов бюджета при использовании налоговых и иных льгот и преимуществ осуществляется по форме согласно приложению 2 к настоящему Порядку.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На третьем этапе производится оценка бюджетной и социальной эффективности предоставления налоговых и иных льгот и преимуществ.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Бюджетная эффективность по каждой из предоставленных налоговых и иных льгот и преимуществ по виду налога, по каждой категории налогоплательщиков и категориям получателей определяется по формуле:</w:t>
      </w:r>
    </w:p>
    <w:p w:rsidR="00440E68" w:rsidRPr="00DC7FFB" w:rsidRDefault="00440E68" w:rsidP="00440E68">
      <w:pPr>
        <w:spacing w:line="276" w:lineRule="auto"/>
        <w:jc w:val="center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>1)       БЭ = D </w:t>
      </w:r>
      <w:r w:rsidRPr="00DC7FFB">
        <w:rPr>
          <w:i/>
          <w:sz w:val="24"/>
          <w:szCs w:val="24"/>
        </w:rPr>
        <w:t>НБ</w:t>
      </w:r>
      <w:r w:rsidRPr="00DC7FFB">
        <w:rPr>
          <w:i/>
          <w:iCs/>
          <w:sz w:val="24"/>
          <w:szCs w:val="24"/>
          <w:bdr w:val="none" w:sz="0" w:space="0" w:color="auto" w:frame="1"/>
        </w:rPr>
        <w:t xml:space="preserve"> * НС + ЭР + И, где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БЭ - сумма бюджетной эффективности налоговых и иных льгот и преимуществ, тыс. рублей;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D НБ  - увеличение налогооблагаемой базы по каждому виду налоговых льгот и по каждой категории налогоплательщиков;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НС – налоговая ставка</w:t>
      </w:r>
      <w:proofErr w:type="gramStart"/>
      <w:r w:rsidRPr="00DC7FFB">
        <w:rPr>
          <w:sz w:val="24"/>
          <w:szCs w:val="24"/>
        </w:rPr>
        <w:t>, %;</w:t>
      </w:r>
      <w:proofErr w:type="gramEnd"/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ЭР  - снижение расходов бюджета (экономия);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И - иные составляющие бюджетной эффективности, не предусмотренные формулой, в том числе увеличение поступлений налоговых доходов за исключением местных налогов.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>2)       </w:t>
      </w:r>
      <w:r w:rsidRPr="00DC7FFB">
        <w:rPr>
          <w:sz w:val="24"/>
          <w:szCs w:val="24"/>
        </w:rPr>
        <w:t>Увеличение налогооблагаемой базы по каждому виду налоговых льгот и по каждой категории налогоплательщиков (НБ) определяется как разница между налогооблагаемой базой на конец оцениваемого периода (</w:t>
      </w:r>
      <w:proofErr w:type="spellStart"/>
      <w:r w:rsidRPr="00DC7FFB">
        <w:rPr>
          <w:sz w:val="24"/>
          <w:szCs w:val="24"/>
        </w:rPr>
        <w:t>НБк</w:t>
      </w:r>
      <w:proofErr w:type="spellEnd"/>
      <w:r w:rsidRPr="00DC7FFB">
        <w:rPr>
          <w:sz w:val="24"/>
          <w:szCs w:val="24"/>
        </w:rPr>
        <w:t>) и налогооблагаемой базой по каждому виду налогов на начало оцениваемого периода (</w:t>
      </w:r>
      <w:proofErr w:type="spellStart"/>
      <w:r w:rsidRPr="00DC7FFB">
        <w:rPr>
          <w:sz w:val="24"/>
          <w:szCs w:val="24"/>
        </w:rPr>
        <w:t>НБн</w:t>
      </w:r>
      <w:proofErr w:type="spellEnd"/>
      <w:r w:rsidRPr="00DC7FFB">
        <w:rPr>
          <w:sz w:val="24"/>
          <w:szCs w:val="24"/>
        </w:rPr>
        <w:t>) в тыс. рублей:</w:t>
      </w:r>
    </w:p>
    <w:p w:rsidR="00440E68" w:rsidRPr="00DC7FFB" w:rsidRDefault="00440E68" w:rsidP="00440E68">
      <w:pPr>
        <w:spacing w:line="276" w:lineRule="auto"/>
        <w:jc w:val="center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 xml:space="preserve">D НБ =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НБк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—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НБн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>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iCs/>
          <w:sz w:val="24"/>
          <w:szCs w:val="24"/>
          <w:bdr w:val="none" w:sz="0" w:space="0" w:color="auto" w:frame="1"/>
        </w:rPr>
        <w:t>3)       За базу расчета бюджетной эффективности для категории налогоплательщиков, являющихся получателями средств бюджета, а также муниципальных учреждений может приниматься расчетный (плановый) объем расходов соответствующего получателя на уплату местного налога.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Сводная оценка бюджетной эффективности предоставления налоговых и иных льгот и преимуществ осуществляется по форме согласно приложению 3 к настоящему Порядку.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Социальная эффективность каждой из предоставленных налоговых и иных льгот и преимуществ по виду налога и по каждой категории налогоплательщиков, получателей рассчитывается следующим образом: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а) при предоставлении налоговых и иных льгот и преимуществ организациям, функционирующим в отрасли, предоставляющей работы и услуги населению, социальная эффективность может рассчитываться по формуле:</w:t>
      </w:r>
    </w:p>
    <w:p w:rsidR="00440E68" w:rsidRPr="00DC7FFB" w:rsidRDefault="00440E68" w:rsidP="00440E68">
      <w:pPr>
        <w:spacing w:line="276" w:lineRule="auto"/>
        <w:jc w:val="center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>СЭ = (K2/T2 — K1/T1) * Р</w:t>
      </w:r>
      <w:proofErr w:type="gramStart"/>
      <w:r w:rsidRPr="00DC7FFB">
        <w:rPr>
          <w:i/>
          <w:iCs/>
          <w:sz w:val="24"/>
          <w:szCs w:val="24"/>
          <w:bdr w:val="none" w:sz="0" w:space="0" w:color="auto" w:frame="1"/>
        </w:rPr>
        <w:t>1</w:t>
      </w:r>
      <w:proofErr w:type="gramEnd"/>
      <w:r w:rsidRPr="00DC7FFB">
        <w:rPr>
          <w:i/>
          <w:iCs/>
          <w:sz w:val="24"/>
          <w:szCs w:val="24"/>
          <w:bdr w:val="none" w:sz="0" w:space="0" w:color="auto" w:frame="1"/>
        </w:rPr>
        <w:t xml:space="preserve"> + (N *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ЗПср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>) + S</w:t>
      </w:r>
      <w:r w:rsidRPr="00DC7FFB">
        <w:rPr>
          <w:sz w:val="24"/>
          <w:szCs w:val="24"/>
        </w:rPr>
        <w:t>, где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iCs/>
          <w:sz w:val="24"/>
          <w:szCs w:val="24"/>
          <w:bdr w:val="none" w:sz="0" w:space="0" w:color="auto" w:frame="1"/>
        </w:rPr>
        <w:t>СЭ – сумма социальной эффективности, тыс. рублей;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Р</w:t>
      </w:r>
      <w:proofErr w:type="gramStart"/>
      <w:r w:rsidRPr="00DC7FFB">
        <w:rPr>
          <w:sz w:val="24"/>
          <w:szCs w:val="24"/>
        </w:rPr>
        <w:t>1</w:t>
      </w:r>
      <w:proofErr w:type="gramEnd"/>
      <w:r w:rsidRPr="00DC7FFB">
        <w:rPr>
          <w:sz w:val="24"/>
          <w:szCs w:val="24"/>
        </w:rPr>
        <w:t xml:space="preserve"> — стоимость предоставляемой услуги (работ) до момента предоставления льгот и преимуществ;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К</w:t>
      </w:r>
      <w:proofErr w:type="gramStart"/>
      <w:r w:rsidRPr="00DC7FFB">
        <w:rPr>
          <w:sz w:val="24"/>
          <w:szCs w:val="24"/>
        </w:rPr>
        <w:t>1</w:t>
      </w:r>
      <w:proofErr w:type="gramEnd"/>
      <w:r w:rsidRPr="00DC7FFB">
        <w:rPr>
          <w:sz w:val="24"/>
          <w:szCs w:val="24"/>
        </w:rPr>
        <w:t xml:space="preserve"> — количество работ и услуг (за год), предоставляемых на территории муниципального образования до момента предоставления льгот и преимуществ. Рассчитывается как общий объем выполненных работ и оказанных услуг в рассматриваемом периоде;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К</w:t>
      </w:r>
      <w:proofErr w:type="gramStart"/>
      <w:r w:rsidRPr="00DC7FFB">
        <w:rPr>
          <w:sz w:val="24"/>
          <w:szCs w:val="24"/>
        </w:rPr>
        <w:t>2</w:t>
      </w:r>
      <w:proofErr w:type="gramEnd"/>
      <w:r w:rsidRPr="00DC7FFB">
        <w:rPr>
          <w:sz w:val="24"/>
          <w:szCs w:val="24"/>
        </w:rPr>
        <w:t xml:space="preserve"> — количество работ и услуг (за год), предоставляемых в результате расширения деятельности организаций (с момента получения льгот и преимуществ). Рассчитывается на основе данных организаций;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Т</w:t>
      </w:r>
      <w:proofErr w:type="gramStart"/>
      <w:r w:rsidRPr="00DC7FFB">
        <w:rPr>
          <w:sz w:val="24"/>
          <w:szCs w:val="24"/>
        </w:rPr>
        <w:t>1</w:t>
      </w:r>
      <w:proofErr w:type="gramEnd"/>
      <w:r w:rsidRPr="00DC7FFB">
        <w:rPr>
          <w:sz w:val="24"/>
          <w:szCs w:val="24"/>
        </w:rPr>
        <w:t xml:space="preserve"> — годовое потенциальное количество работ и услуг (за год), требуемое на текущий момент на территории города;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Т</w:t>
      </w:r>
      <w:proofErr w:type="gramStart"/>
      <w:r w:rsidRPr="00DC7FFB">
        <w:rPr>
          <w:sz w:val="24"/>
          <w:szCs w:val="24"/>
        </w:rPr>
        <w:t>2</w:t>
      </w:r>
      <w:proofErr w:type="gramEnd"/>
      <w:r w:rsidRPr="00DC7FFB">
        <w:rPr>
          <w:sz w:val="24"/>
          <w:szCs w:val="24"/>
        </w:rPr>
        <w:t xml:space="preserve"> — потенциальное количество работ и услуг (за год), требуемое на территории </w:t>
      </w:r>
      <w:r w:rsidRPr="00DC7FFB">
        <w:rPr>
          <w:sz w:val="24"/>
          <w:szCs w:val="24"/>
        </w:rPr>
        <w:lastRenderedPageBreak/>
        <w:t>муниципального образования на момент завершения предоставления льгот и преимуществ;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N — число дополнительных рабочих мест, создаваемых в результате предоставления налоговых и иных льгот и преимуществ;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proofErr w:type="gramStart"/>
      <w:r w:rsidRPr="00DC7FFB">
        <w:rPr>
          <w:sz w:val="24"/>
          <w:szCs w:val="24"/>
        </w:rPr>
        <w:t>ЗПср</w:t>
      </w:r>
      <w:proofErr w:type="spellEnd"/>
      <w:r w:rsidRPr="00DC7FFB">
        <w:rPr>
          <w:sz w:val="24"/>
          <w:szCs w:val="24"/>
        </w:rPr>
        <w:t xml:space="preserve"> — годовой объем средней заработной платы на рабочих местах, создаваемых в результате предоставления налоговых и иных льгот и преимуществ, в случае отсутствия показателя может быть использован показатель годового объема средней заработной платы по муниципального образования (отрасли);</w:t>
      </w:r>
      <w:proofErr w:type="gramEnd"/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S — сумма предоставленной льготы и преимущества.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В случае отсутствия данных по показателям К</w:t>
      </w:r>
      <w:proofErr w:type="gramStart"/>
      <w:r w:rsidRPr="00DC7FFB">
        <w:rPr>
          <w:sz w:val="24"/>
          <w:szCs w:val="24"/>
        </w:rPr>
        <w:t>1</w:t>
      </w:r>
      <w:proofErr w:type="gramEnd"/>
      <w:r w:rsidRPr="00DC7FFB">
        <w:rPr>
          <w:sz w:val="24"/>
          <w:szCs w:val="24"/>
        </w:rPr>
        <w:t xml:space="preserve">, К2, Т1, Т2, N, </w:t>
      </w:r>
      <w:proofErr w:type="spellStart"/>
      <w:r w:rsidRPr="00DC7FFB">
        <w:rPr>
          <w:sz w:val="24"/>
          <w:szCs w:val="24"/>
        </w:rPr>
        <w:t>ЗПср</w:t>
      </w:r>
      <w:proofErr w:type="spellEnd"/>
      <w:r w:rsidRPr="00DC7FFB">
        <w:rPr>
          <w:sz w:val="24"/>
          <w:szCs w:val="24"/>
        </w:rPr>
        <w:t>, Р1 либо невозможности расчета какого-либо из указанных показателей их значения принимаются равными нулю;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б) при предоставлении налоговых и иных льгот и преимуществ отраслям, не предоставляющим услуги населению, эффективность рассчитывается по формуле:</w:t>
      </w:r>
    </w:p>
    <w:p w:rsidR="00440E68" w:rsidRPr="00DC7FFB" w:rsidRDefault="00440E68" w:rsidP="00440E68">
      <w:pPr>
        <w:spacing w:line="276" w:lineRule="auto"/>
        <w:jc w:val="center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 xml:space="preserve">СЭ = (N *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ЗПср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>) + S</w:t>
      </w:r>
      <w:r w:rsidRPr="00DC7FFB">
        <w:rPr>
          <w:sz w:val="24"/>
          <w:szCs w:val="24"/>
        </w:rPr>
        <w:t>, где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N - число дополнительных рабочих мест, создаваемых в результате предоставления налоговых и иных льгот и преимуществ;</w:t>
      </w:r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proofErr w:type="spellStart"/>
      <w:proofErr w:type="gramStart"/>
      <w:r w:rsidRPr="00DC7FFB">
        <w:rPr>
          <w:sz w:val="24"/>
          <w:szCs w:val="24"/>
        </w:rPr>
        <w:t>ЗПср</w:t>
      </w:r>
      <w:proofErr w:type="spellEnd"/>
      <w:r w:rsidRPr="00DC7FFB">
        <w:rPr>
          <w:sz w:val="24"/>
          <w:szCs w:val="24"/>
        </w:rPr>
        <w:t xml:space="preserve"> — годовой объем средней заработной платы на рабочих местах, создаваемых в результате реализации проекта, в случае отсутствия показателя берется показатель годового объема средней заработной платы по муниципального образованию;</w:t>
      </w:r>
      <w:proofErr w:type="gramEnd"/>
    </w:p>
    <w:p w:rsidR="00440E68" w:rsidRPr="00DC7FFB" w:rsidRDefault="00440E68" w:rsidP="00440E68">
      <w:pPr>
        <w:spacing w:line="276" w:lineRule="auto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S — сумма предоставленной налоговой и иных льгот и преимуществ.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В случае отсутствия данных по показателям N и </w:t>
      </w:r>
      <w:proofErr w:type="spellStart"/>
      <w:r w:rsidRPr="00DC7FFB">
        <w:rPr>
          <w:sz w:val="24"/>
          <w:szCs w:val="24"/>
        </w:rPr>
        <w:t>ЗПср</w:t>
      </w:r>
      <w:proofErr w:type="spellEnd"/>
      <w:r w:rsidRPr="00DC7FFB">
        <w:rPr>
          <w:sz w:val="24"/>
          <w:szCs w:val="24"/>
        </w:rPr>
        <w:t xml:space="preserve"> либо невозможности расчета какого-либо из указанных показателей их значения принимаются </w:t>
      </w:r>
      <w:proofErr w:type="gramStart"/>
      <w:r w:rsidRPr="00DC7FFB">
        <w:rPr>
          <w:sz w:val="24"/>
          <w:szCs w:val="24"/>
        </w:rPr>
        <w:t>равными</w:t>
      </w:r>
      <w:proofErr w:type="gramEnd"/>
      <w:r w:rsidRPr="00DC7FFB">
        <w:rPr>
          <w:sz w:val="24"/>
          <w:szCs w:val="24"/>
        </w:rPr>
        <w:t xml:space="preserve"> нулю;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DC7FFB">
        <w:rPr>
          <w:sz w:val="24"/>
          <w:szCs w:val="24"/>
        </w:rPr>
        <w:t>в) при предоставлении налоговых и иных льгот и преимуществ физическим лицам социальный эффект принимается равным сумме предоставленных налоговой и иных льгот и преимуществ.</w:t>
      </w:r>
      <w:proofErr w:type="gramEnd"/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2.4. На четвертом этапе производится оценка эффективности налоговых и иных льгот и преимуществ путем сопоставления суммы выпадающих (недополученных) доходов бюджета муниципального образования,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Эффективность предоставленных налоговых и иных льгот и преимуществ определяется по формуле:</w:t>
      </w:r>
    </w:p>
    <w:p w:rsidR="00440E68" w:rsidRPr="00DC7FFB" w:rsidRDefault="00440E68" w:rsidP="00440E68">
      <w:pPr>
        <w:spacing w:line="276" w:lineRule="auto"/>
        <w:jc w:val="center"/>
        <w:textAlignment w:val="baseline"/>
        <w:rPr>
          <w:sz w:val="24"/>
          <w:szCs w:val="24"/>
        </w:rPr>
      </w:pPr>
      <w:r w:rsidRPr="00DC7FFB">
        <w:rPr>
          <w:i/>
          <w:iCs/>
          <w:sz w:val="24"/>
          <w:szCs w:val="24"/>
          <w:bdr w:val="none" w:sz="0" w:space="0" w:color="auto" w:frame="1"/>
        </w:rPr>
        <w:t xml:space="preserve">ЭФ = (БЭ + СЭ) / </w:t>
      </w:r>
      <w:proofErr w:type="spellStart"/>
      <w:r w:rsidRPr="00DC7FFB">
        <w:rPr>
          <w:i/>
          <w:iCs/>
          <w:sz w:val="24"/>
          <w:szCs w:val="24"/>
          <w:bdr w:val="none" w:sz="0" w:space="0" w:color="auto" w:frame="1"/>
        </w:rPr>
        <w:t>Свд</w:t>
      </w:r>
      <w:proofErr w:type="spellEnd"/>
      <w:r w:rsidRPr="00DC7FFB">
        <w:rPr>
          <w:i/>
          <w:iCs/>
          <w:sz w:val="24"/>
          <w:szCs w:val="24"/>
          <w:bdr w:val="none" w:sz="0" w:space="0" w:color="auto" w:frame="1"/>
        </w:rPr>
        <w:t>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Если значение меньше 1, то эффективность предоставленных налоговых и иных льгот и преимуществ имеет низкое значение, если равно и больше 1 — эффективность высокая.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Получение меньшей эффективности от предоставления налоговых и иных льгот и преимуществ по сравнению с фактическими (плановыми) выпадающими (недополученными) доходами бюджета города, вызванными предоставлением налоговых и иных льгот и преимуществ, означает низкую эффективность налоговых и иных льгот и преимуществ.</w:t>
      </w:r>
    </w:p>
    <w:p w:rsidR="00440E68" w:rsidRPr="00DC7FFB" w:rsidRDefault="00440E68" w:rsidP="00440E6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_Toc518636159"/>
      <w:r w:rsidRPr="00DC7FFB">
        <w:rPr>
          <w:rFonts w:ascii="Times New Roman" w:hAnsi="Times New Roman"/>
          <w:sz w:val="24"/>
          <w:szCs w:val="24"/>
          <w:bdr w:val="none" w:sz="0" w:space="0" w:color="auto" w:frame="1"/>
        </w:rPr>
        <w:t>3.Требования к оформлению результатов оценки эффективности, предоставляемых налоговых и иных льгот и преимуществ</w:t>
      </w:r>
      <w:bookmarkEnd w:id="3"/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3.1.  Результаты анализа и оценки эффективности, налоговых и иных льгот и преимуществ отражаются в заключении, содержащем следующую информацию:</w:t>
      </w:r>
    </w:p>
    <w:p w:rsidR="00440E68" w:rsidRPr="00DC7FFB" w:rsidRDefault="00440E68" w:rsidP="00440E68">
      <w:pPr>
        <w:numPr>
          <w:ilvl w:val="0"/>
          <w:numId w:val="1"/>
        </w:numPr>
        <w:spacing w:line="276" w:lineRule="auto"/>
        <w:ind w:left="0" w:firstLine="426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реестр предоставленных налоговых и иных льгот и преимуществ;</w:t>
      </w:r>
    </w:p>
    <w:p w:rsidR="00440E68" w:rsidRPr="00DC7FFB" w:rsidRDefault="00440E68" w:rsidP="00440E68">
      <w:pPr>
        <w:numPr>
          <w:ilvl w:val="0"/>
          <w:numId w:val="1"/>
        </w:numPr>
        <w:spacing w:line="276" w:lineRule="auto"/>
        <w:ind w:left="0" w:firstLine="426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сумма средств, высвобождающихся у налогоплательщиков, получателей в результате </w:t>
      </w:r>
      <w:r w:rsidRPr="00DC7FFB">
        <w:rPr>
          <w:sz w:val="24"/>
          <w:szCs w:val="24"/>
        </w:rPr>
        <w:lastRenderedPageBreak/>
        <w:t>предоставления налоговых и иных льгот и преимуществ;</w:t>
      </w:r>
    </w:p>
    <w:p w:rsidR="00440E68" w:rsidRPr="00DC7FFB" w:rsidRDefault="00440E68" w:rsidP="00440E68">
      <w:pPr>
        <w:numPr>
          <w:ilvl w:val="0"/>
          <w:numId w:val="1"/>
        </w:numPr>
        <w:spacing w:line="276" w:lineRule="auto"/>
        <w:ind w:left="0" w:firstLine="426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оценку достижения целей, в обеспечение которых предоставлены налоговые и иные льготы и преимущества;</w:t>
      </w:r>
    </w:p>
    <w:p w:rsidR="00440E68" w:rsidRPr="00DC7FFB" w:rsidRDefault="00440E68" w:rsidP="00440E68">
      <w:pPr>
        <w:numPr>
          <w:ilvl w:val="0"/>
          <w:numId w:val="1"/>
        </w:numPr>
        <w:spacing w:line="276" w:lineRule="auto"/>
        <w:ind w:left="0" w:firstLine="426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предложения по сохранению, корректировке или отмене налоговых и иных льгот и преимуществ в зависимости от результатов оценки эффективности.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 xml:space="preserve">3.2. Результаты оценки эффективности налоговых и иных льгот и преимуществ могут использоваться </w:t>
      </w:r>
      <w:proofErr w:type="gramStart"/>
      <w:r w:rsidRPr="00DC7FFB">
        <w:rPr>
          <w:sz w:val="24"/>
          <w:szCs w:val="24"/>
        </w:rPr>
        <w:t>для</w:t>
      </w:r>
      <w:proofErr w:type="gramEnd"/>
      <w:r w:rsidRPr="00DC7FFB">
        <w:rPr>
          <w:sz w:val="24"/>
          <w:szCs w:val="24"/>
        </w:rPr>
        <w:t>: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а) разработки бюджета муниципального образования на очередной финансовый год и плановый период;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б) своевременного принятия мер по отмене неэффективных налоговых и иных льгот и преимуществ;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в) введения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440E68" w:rsidRPr="00DC7FFB" w:rsidRDefault="00440E68" w:rsidP="00440E68">
      <w:pPr>
        <w:spacing w:line="276" w:lineRule="auto"/>
        <w:ind w:firstLine="709"/>
        <w:jc w:val="both"/>
        <w:textAlignment w:val="baseline"/>
        <w:rPr>
          <w:sz w:val="24"/>
          <w:szCs w:val="24"/>
        </w:rPr>
      </w:pPr>
      <w:r w:rsidRPr="00DC7FFB">
        <w:rPr>
          <w:sz w:val="24"/>
          <w:szCs w:val="24"/>
        </w:rPr>
        <w:t>3.3. Заключение направляется в представительный орган и Главе муниципального образования.</w:t>
      </w:r>
    </w:p>
    <w:p w:rsidR="00440E68" w:rsidRPr="00DC7FFB" w:rsidRDefault="00440E68" w:rsidP="00440E68">
      <w:pPr>
        <w:pStyle w:val="1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4" w:name="_Toc518636160"/>
      <w:r w:rsidRPr="00DC7FFB">
        <w:rPr>
          <w:rFonts w:ascii="Times New Roman" w:hAnsi="Times New Roman"/>
          <w:sz w:val="24"/>
          <w:szCs w:val="24"/>
        </w:rPr>
        <w:t>4.  Требования к осуществлению оценки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bookmarkEnd w:id="4"/>
    </w:p>
    <w:p w:rsidR="00440E68" w:rsidRPr="00DC7FFB" w:rsidRDefault="00440E68" w:rsidP="00440E68">
      <w:pPr>
        <w:spacing w:line="276" w:lineRule="auto"/>
        <w:ind w:firstLine="708"/>
        <w:jc w:val="both"/>
        <w:textAlignment w:val="baseline"/>
        <w:rPr>
          <w:snapToGrid w:val="0"/>
          <w:sz w:val="24"/>
          <w:szCs w:val="24"/>
        </w:rPr>
      </w:pPr>
    </w:p>
    <w:p w:rsidR="00440E68" w:rsidRPr="00DC7FFB" w:rsidRDefault="00440E68" w:rsidP="00440E68">
      <w:pPr>
        <w:spacing w:line="276" w:lineRule="auto"/>
        <w:ind w:firstLine="708"/>
        <w:jc w:val="both"/>
        <w:textAlignment w:val="baseline"/>
        <w:rPr>
          <w:snapToGrid w:val="0"/>
          <w:sz w:val="24"/>
          <w:szCs w:val="24"/>
        </w:rPr>
      </w:pPr>
      <w:r w:rsidRPr="00DC7FFB">
        <w:rPr>
          <w:snapToGrid w:val="0"/>
          <w:sz w:val="24"/>
          <w:szCs w:val="24"/>
        </w:rPr>
        <w:t xml:space="preserve">4.1. </w:t>
      </w:r>
      <w:proofErr w:type="gramStart"/>
      <w:r w:rsidRPr="00DC7FFB">
        <w:rPr>
          <w:sz w:val="24"/>
          <w:szCs w:val="24"/>
        </w:rPr>
        <w:t>Оценка эффективности и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</w:r>
      <w:r w:rsidRPr="00DC7FFB">
        <w:rPr>
          <w:snapToGrid w:val="0"/>
          <w:sz w:val="24"/>
          <w:szCs w:val="24"/>
        </w:rPr>
        <w:t xml:space="preserve"> осуществляется в рамках проверки соблюдения требований бюджетного и иного законодательства, связанного с вопросами предоставления </w:t>
      </w:r>
      <w:r w:rsidRPr="00DC7FFB">
        <w:rPr>
          <w:sz w:val="24"/>
          <w:szCs w:val="24"/>
        </w:rPr>
        <w:t>муниципальных гарантий и поручительств или обеспечения исполнения обязательств другими способами по сделкам</w:t>
      </w:r>
      <w:proofErr w:type="gramEnd"/>
      <w:r w:rsidRPr="00DC7FFB">
        <w:rPr>
          <w:sz w:val="24"/>
          <w:szCs w:val="24"/>
        </w:rPr>
        <w:t>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440E68" w:rsidRPr="00DC7FFB" w:rsidRDefault="00440E68" w:rsidP="004C4141">
      <w:pPr>
        <w:pStyle w:val="Style5"/>
        <w:widowControl/>
        <w:spacing w:line="276" w:lineRule="auto"/>
        <w:ind w:firstLine="708"/>
        <w:rPr>
          <w:rStyle w:val="FontStyle15"/>
        </w:rPr>
      </w:pPr>
      <w:r w:rsidRPr="00DC7FFB">
        <w:rPr>
          <w:rStyle w:val="FontStyle15"/>
        </w:rPr>
        <w:t>4.2.  Оценка по вопросам, указанным в п.4.1.,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  <w:r w:rsidR="004C4141" w:rsidRPr="00DC7FFB">
        <w:rPr>
          <w:rStyle w:val="FontStyle15"/>
          <w:sz w:val="24"/>
          <w:szCs w:val="24"/>
        </w:rPr>
        <w:t xml:space="preserve"> 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>Приложение 1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sz w:val="21"/>
          <w:szCs w:val="2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 xml:space="preserve">К разделу 2,3 Стандарта </w:t>
      </w:r>
    </w:p>
    <w:p w:rsidR="00440E68" w:rsidRPr="00AD5F89" w:rsidRDefault="00440E68" w:rsidP="00440E68">
      <w:pPr>
        <w:spacing w:before="100" w:beforeAutospacing="1" w:after="100" w:afterAutospacing="1"/>
        <w:jc w:val="center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РЕЕСТР</w:t>
      </w:r>
      <w:r w:rsidRPr="00AD5F89">
        <w:rPr>
          <w:sz w:val="21"/>
          <w:szCs w:val="21"/>
        </w:rPr>
        <w:br/>
        <w:t>предоставленных налоговых и иных льгот и преимуществ по состоянию</w:t>
      </w:r>
    </w:p>
    <w:p w:rsidR="00440E68" w:rsidRPr="00AD5F89" w:rsidRDefault="00440E68" w:rsidP="00440E68">
      <w:pPr>
        <w:spacing w:before="100" w:beforeAutospacing="1" w:after="100" w:afterAutospacing="1"/>
        <w:jc w:val="center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на «__» _________ 20__ года</w:t>
      </w:r>
    </w:p>
    <w:tbl>
      <w:tblPr>
        <w:tblW w:w="1093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1638"/>
        <w:gridCol w:w="1836"/>
        <w:gridCol w:w="2134"/>
        <w:gridCol w:w="2581"/>
        <w:gridCol w:w="2002"/>
      </w:tblGrid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N</w:t>
            </w:r>
            <w:r w:rsidRPr="00AD5F89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D5F8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Вид налога, экономической категории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Содержание</w:t>
            </w:r>
            <w:r w:rsidRPr="00AD5F89">
              <w:rPr>
                <w:color w:val="000000"/>
                <w:sz w:val="18"/>
                <w:szCs w:val="18"/>
              </w:rPr>
              <w:br/>
              <w:t>льготы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Условия</w:t>
            </w:r>
            <w:r w:rsidRPr="00AD5F89">
              <w:rPr>
                <w:color w:val="000000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Категория</w:t>
            </w:r>
            <w:r w:rsidRPr="00AD5F89">
              <w:rPr>
                <w:color w:val="000000"/>
                <w:sz w:val="18"/>
                <w:szCs w:val="18"/>
              </w:rPr>
              <w:br/>
              <w:t>получателей, отрасли экономики (виды деятельности)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Нормативный</w:t>
            </w:r>
            <w:r w:rsidRPr="00AD5F89">
              <w:rPr>
                <w:color w:val="000000"/>
                <w:sz w:val="18"/>
                <w:szCs w:val="18"/>
              </w:rPr>
              <w:br/>
              <w:t>правовой</w:t>
            </w:r>
            <w:r w:rsidRPr="00AD5F89">
              <w:rPr>
                <w:color w:val="000000"/>
                <w:sz w:val="18"/>
                <w:szCs w:val="18"/>
              </w:rPr>
              <w:br/>
              <w:t>акт</w:t>
            </w:r>
          </w:p>
        </w:tc>
      </w:tr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6</w:t>
            </w:r>
          </w:p>
        </w:tc>
      </w:tr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</w:tbl>
    <w:p w:rsidR="00440E68" w:rsidRDefault="00440E68" w:rsidP="00440E68">
      <w:pPr>
        <w:spacing w:beforeAutospacing="1" w:afterAutospacing="1"/>
        <w:textAlignment w:val="baseline"/>
        <w:rPr>
          <w:sz w:val="21"/>
          <w:szCs w:val="2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br w:type="textWrapping" w:clear="all"/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>Приложение 2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sz w:val="21"/>
          <w:szCs w:val="2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 xml:space="preserve">К разделу 2,3 Стандарта 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sz w:val="21"/>
          <w:szCs w:val="21"/>
        </w:rPr>
      </w:pPr>
    </w:p>
    <w:p w:rsidR="00440E68" w:rsidRPr="00AD5F89" w:rsidRDefault="00440E68" w:rsidP="00440E68">
      <w:pPr>
        <w:spacing w:before="100" w:beforeAutospacing="1" w:after="100" w:afterAutospacing="1"/>
        <w:jc w:val="center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Сводная отчетная форма</w:t>
      </w:r>
      <w:r w:rsidRPr="00AD5F89">
        <w:rPr>
          <w:sz w:val="21"/>
          <w:szCs w:val="21"/>
        </w:rPr>
        <w:br/>
        <w:t>для оценки выпадающих (недополученных) доходов бюджета города</w:t>
      </w:r>
      <w:r w:rsidRPr="00AD5F89">
        <w:rPr>
          <w:sz w:val="21"/>
          <w:szCs w:val="21"/>
        </w:rPr>
        <w:br/>
        <w:t>при использовании налоговых и иных льгот и преимуществ</w:t>
      </w:r>
      <w:r w:rsidRPr="00AD5F89">
        <w:rPr>
          <w:sz w:val="21"/>
          <w:szCs w:val="21"/>
        </w:rPr>
        <w:br/>
        <w:t>по состоянию на «__» ________ 20__ г.</w:t>
      </w:r>
    </w:p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Вид налога, экономической категории_________________________________</w:t>
      </w:r>
    </w:p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Содержание налоговой и иной льготы, преимущества____________________</w:t>
      </w:r>
    </w:p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Категория получателей льготы или преимущества (наименование отраслей экономики, на которые распространяется льгота, преимущество) ______________________</w:t>
      </w:r>
    </w:p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 </w:t>
      </w:r>
    </w:p>
    <w:tbl>
      <w:tblPr>
        <w:tblW w:w="1093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5020"/>
        <w:gridCol w:w="1789"/>
        <w:gridCol w:w="3380"/>
      </w:tblGrid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D5F8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Значения</w:t>
            </w:r>
            <w:r w:rsidRPr="00AD5F89">
              <w:rPr>
                <w:color w:val="000000"/>
                <w:sz w:val="18"/>
                <w:szCs w:val="18"/>
              </w:rPr>
              <w:br/>
              <w:t>показателя</w:t>
            </w:r>
            <w:r w:rsidRPr="00AD5F89">
              <w:rPr>
                <w:color w:val="000000"/>
                <w:sz w:val="18"/>
                <w:szCs w:val="18"/>
              </w:rPr>
              <w:br/>
              <w:t>по годам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4</w:t>
            </w: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Налоговая база по налогу за период</w:t>
            </w:r>
            <w:r w:rsidRPr="00AD5F89">
              <w:rPr>
                <w:color w:val="000000"/>
                <w:sz w:val="18"/>
                <w:szCs w:val="18"/>
              </w:rPr>
              <w:br/>
              <w:t>с начала года, тыс. руб.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Размер сокращения  налоговой  базы по налогу за период с начала года, тыс. руб.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При   освобождении от налогообложения части базы налога</w:t>
            </w: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Базовая       ставка       налога,</w:t>
            </w:r>
            <w:r w:rsidRPr="00AD5F89">
              <w:rPr>
                <w:color w:val="000000"/>
                <w:sz w:val="18"/>
                <w:szCs w:val="18"/>
              </w:rPr>
              <w:br/>
              <w:t>зачисляемого в бюджет города, %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Льготная      ставка       налога,</w:t>
            </w:r>
            <w:r w:rsidRPr="00AD5F89">
              <w:rPr>
                <w:color w:val="000000"/>
                <w:sz w:val="18"/>
                <w:szCs w:val="18"/>
              </w:rPr>
              <w:br/>
              <w:t>зачисляемого в бюджет города, %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При     применении</w:t>
            </w:r>
            <w:r w:rsidRPr="00AD5F89">
              <w:rPr>
                <w:color w:val="000000"/>
                <w:sz w:val="18"/>
                <w:szCs w:val="18"/>
              </w:rPr>
              <w:br/>
              <w:t>пониженной  ставки налога</w:t>
            </w: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Сумма  выпадающих (недополученных) доходов по причине</w:t>
            </w:r>
            <w:r w:rsidRPr="00AD5F89">
              <w:rPr>
                <w:color w:val="000000"/>
                <w:sz w:val="18"/>
                <w:szCs w:val="18"/>
              </w:rPr>
              <w:br/>
              <w:t>предоставления  налоговых   льгот, тыс. руб.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Прибыль муниципальных предприятий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  <w:tr w:rsidR="00440E68" w:rsidRPr="00AD5F89" w:rsidTr="004963E7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line="480" w:lineRule="auto"/>
            </w:pPr>
          </w:p>
        </w:tc>
      </w:tr>
    </w:tbl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 </w:t>
      </w:r>
    </w:p>
    <w:p w:rsidR="00440E68" w:rsidRDefault="00440E68" w:rsidP="00440E68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b/>
          <w:bCs/>
          <w:sz w:val="21"/>
          <w:szCs w:val="21"/>
          <w:bdr w:val="none" w:sz="0" w:space="0" w:color="auto" w:frame="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>Приложение 3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sz w:val="21"/>
          <w:szCs w:val="21"/>
        </w:rPr>
      </w:pPr>
      <w:r w:rsidRPr="00AD5F89">
        <w:rPr>
          <w:b/>
          <w:bCs/>
          <w:sz w:val="21"/>
          <w:szCs w:val="21"/>
          <w:bdr w:val="none" w:sz="0" w:space="0" w:color="auto" w:frame="1"/>
        </w:rPr>
        <w:t xml:space="preserve">К разделу 2,3 Стандарта </w:t>
      </w:r>
    </w:p>
    <w:p w:rsidR="00440E68" w:rsidRPr="00AD5F89" w:rsidRDefault="00440E68" w:rsidP="00440E68">
      <w:pPr>
        <w:spacing w:beforeAutospacing="1" w:afterAutospacing="1"/>
        <w:jc w:val="right"/>
        <w:textAlignment w:val="baseline"/>
        <w:rPr>
          <w:sz w:val="21"/>
          <w:szCs w:val="21"/>
        </w:rPr>
      </w:pPr>
    </w:p>
    <w:p w:rsidR="00440E68" w:rsidRPr="00AD5F89" w:rsidRDefault="00440E68" w:rsidP="00440E68">
      <w:pPr>
        <w:spacing w:before="100" w:beforeAutospacing="1" w:after="100" w:afterAutospacing="1"/>
        <w:jc w:val="center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Сводная оценка</w:t>
      </w:r>
      <w:r w:rsidRPr="00AD5F89">
        <w:rPr>
          <w:sz w:val="21"/>
          <w:szCs w:val="21"/>
        </w:rPr>
        <w:br/>
        <w:t>эффективности предоставленных</w:t>
      </w:r>
      <w:r w:rsidRPr="00AD5F89">
        <w:rPr>
          <w:sz w:val="21"/>
          <w:szCs w:val="21"/>
        </w:rPr>
        <w:br/>
        <w:t>налоговых и иных льгот и преимуществ</w:t>
      </w:r>
      <w:r w:rsidRPr="00AD5F89">
        <w:rPr>
          <w:sz w:val="21"/>
          <w:szCs w:val="21"/>
        </w:rPr>
        <w:br/>
        <w:t>по состоянию на «___» ________ 20__ г.</w:t>
      </w:r>
    </w:p>
    <w:p w:rsidR="00440E68" w:rsidRPr="00AD5F89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AD5F89">
        <w:rPr>
          <w:sz w:val="21"/>
          <w:szCs w:val="21"/>
        </w:rPr>
        <w:t>    Заполняется на основе данных приложений 1 и 2.</w:t>
      </w:r>
    </w:p>
    <w:tbl>
      <w:tblPr>
        <w:tblW w:w="10935" w:type="dxa"/>
        <w:tblInd w:w="-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7"/>
        <w:gridCol w:w="3253"/>
        <w:gridCol w:w="2623"/>
        <w:gridCol w:w="2146"/>
        <w:gridCol w:w="2146"/>
      </w:tblGrid>
      <w:tr w:rsidR="00440E68" w:rsidRPr="00AD5F89" w:rsidTr="004963E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N</w:t>
            </w:r>
            <w:r w:rsidRPr="00AD5F89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D5F8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D5F8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Наименование категории</w:t>
            </w:r>
            <w:r w:rsidRPr="00AD5F89">
              <w:rPr>
                <w:color w:val="000000"/>
                <w:sz w:val="18"/>
                <w:szCs w:val="18"/>
              </w:rPr>
              <w:br/>
              <w:t>налогоплательщиков, получателей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Сумма</w:t>
            </w:r>
            <w:r w:rsidRPr="00AD5F89">
              <w:rPr>
                <w:color w:val="000000"/>
                <w:sz w:val="18"/>
                <w:szCs w:val="18"/>
              </w:rPr>
              <w:br/>
              <w:t>выпадающих (недополученных) доходов бюджета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Сумма</w:t>
            </w:r>
            <w:r w:rsidRPr="00AD5F89">
              <w:rPr>
                <w:color w:val="000000"/>
                <w:sz w:val="18"/>
                <w:szCs w:val="18"/>
              </w:rPr>
              <w:br/>
              <w:t>бюджетной</w:t>
            </w:r>
            <w:r w:rsidRPr="00AD5F89">
              <w:rPr>
                <w:color w:val="000000"/>
                <w:sz w:val="18"/>
                <w:szCs w:val="18"/>
              </w:rPr>
              <w:br/>
              <w:t>(социальной)</w:t>
            </w:r>
            <w:r w:rsidRPr="00AD5F89">
              <w:rPr>
                <w:color w:val="000000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Оценка</w:t>
            </w:r>
            <w:r w:rsidRPr="00AD5F89">
              <w:rPr>
                <w:color w:val="000000"/>
                <w:sz w:val="18"/>
                <w:szCs w:val="18"/>
              </w:rPr>
              <w:br/>
              <w:t>эффективности</w:t>
            </w:r>
            <w:r w:rsidRPr="00AD5F89">
              <w:rPr>
                <w:color w:val="000000"/>
                <w:sz w:val="18"/>
                <w:szCs w:val="18"/>
              </w:rPr>
              <w:br/>
              <w:t>налоговых</w:t>
            </w:r>
            <w:r w:rsidRPr="00AD5F89">
              <w:rPr>
                <w:color w:val="000000"/>
                <w:sz w:val="18"/>
                <w:szCs w:val="18"/>
              </w:rPr>
              <w:br/>
              <w:t>и иных льгот и преимуществ</w:t>
            </w:r>
          </w:p>
        </w:tc>
      </w:tr>
      <w:tr w:rsidR="00440E68" w:rsidRPr="000517BF" w:rsidTr="004963E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AD5F89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before="100" w:beforeAutospacing="1" w:after="100" w:afterAutospacing="1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D5F89">
              <w:rPr>
                <w:color w:val="000000"/>
                <w:sz w:val="18"/>
                <w:szCs w:val="18"/>
              </w:rPr>
              <w:t>5</w:t>
            </w:r>
          </w:p>
        </w:tc>
      </w:tr>
      <w:tr w:rsidR="00440E68" w:rsidRPr="000517BF" w:rsidTr="004963E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</w:tr>
      <w:tr w:rsidR="00440E68" w:rsidRPr="000517BF" w:rsidTr="004963E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</w:tr>
      <w:tr w:rsidR="00440E68" w:rsidRPr="000517BF" w:rsidTr="004963E7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40E68" w:rsidRPr="000517BF" w:rsidRDefault="00440E68" w:rsidP="004963E7">
            <w:pPr>
              <w:spacing w:line="480" w:lineRule="auto"/>
            </w:pPr>
          </w:p>
        </w:tc>
      </w:tr>
    </w:tbl>
    <w:p w:rsidR="00440E68" w:rsidRPr="000517BF" w:rsidRDefault="00440E68" w:rsidP="00440E68">
      <w:pPr>
        <w:spacing w:before="100" w:beforeAutospacing="1" w:after="100" w:afterAutospacing="1"/>
        <w:textAlignment w:val="baseline"/>
        <w:rPr>
          <w:sz w:val="21"/>
          <w:szCs w:val="21"/>
        </w:rPr>
      </w:pPr>
      <w:r w:rsidRPr="000517BF">
        <w:rPr>
          <w:sz w:val="21"/>
          <w:szCs w:val="21"/>
        </w:rPr>
        <w:t> </w:t>
      </w:r>
    </w:p>
    <w:p w:rsidR="00440E68" w:rsidRDefault="00440E68" w:rsidP="00440E68"/>
    <w:p w:rsidR="00440E68" w:rsidRPr="0068477E" w:rsidRDefault="00440E68" w:rsidP="00440E68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440E68" w:rsidRPr="00735859" w:rsidRDefault="00440E68" w:rsidP="00440E68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440E68" w:rsidRPr="00735859" w:rsidRDefault="00440E68" w:rsidP="00440E68">
      <w:pPr>
        <w:widowControl/>
        <w:ind w:firstLine="540"/>
        <w:jc w:val="center"/>
        <w:outlineLvl w:val="1"/>
        <w:rPr>
          <w:b/>
          <w:sz w:val="28"/>
          <w:szCs w:val="28"/>
        </w:rPr>
      </w:pPr>
    </w:p>
    <w:p w:rsidR="00440E68" w:rsidRPr="005447D1" w:rsidRDefault="00440E68" w:rsidP="00440E68">
      <w:pPr>
        <w:rPr>
          <w:szCs w:val="28"/>
        </w:rPr>
      </w:pPr>
    </w:p>
    <w:p w:rsidR="00765A61" w:rsidRDefault="00765A61"/>
    <w:sectPr w:rsidR="00765A61" w:rsidSect="00BB2F4C">
      <w:headerReference w:type="even" r:id="rId10"/>
      <w:footerReference w:type="defaul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06" w:rsidRDefault="00F03F06" w:rsidP="005450B5">
      <w:r>
        <w:separator/>
      </w:r>
    </w:p>
  </w:endnote>
  <w:endnote w:type="continuationSeparator" w:id="0">
    <w:p w:rsidR="00F03F06" w:rsidRDefault="00F03F06" w:rsidP="0054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4C" w:rsidRDefault="005450B5">
    <w:pPr>
      <w:pStyle w:val="a6"/>
      <w:jc w:val="right"/>
    </w:pPr>
    <w:r>
      <w:fldChar w:fldCharType="begin"/>
    </w:r>
    <w:r w:rsidR="004C4141">
      <w:instrText>PAGE   \* MERGEFORMAT</w:instrText>
    </w:r>
    <w:r>
      <w:fldChar w:fldCharType="separate"/>
    </w:r>
    <w:r w:rsidR="00301141">
      <w:rPr>
        <w:noProof/>
      </w:rPr>
      <w:t>10</w:t>
    </w:r>
    <w:r>
      <w:fldChar w:fldCharType="end"/>
    </w:r>
  </w:p>
  <w:p w:rsidR="00BB2F4C" w:rsidRDefault="00F03F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4C" w:rsidRDefault="005450B5">
    <w:pPr>
      <w:pStyle w:val="a6"/>
      <w:jc w:val="right"/>
    </w:pPr>
    <w:r>
      <w:fldChar w:fldCharType="begin"/>
    </w:r>
    <w:r w:rsidR="004C4141">
      <w:instrText>PAGE   \* MERGEFORMAT</w:instrText>
    </w:r>
    <w:r>
      <w:fldChar w:fldCharType="separate"/>
    </w:r>
    <w:r w:rsidR="00301141">
      <w:rPr>
        <w:noProof/>
      </w:rPr>
      <w:t>1</w:t>
    </w:r>
    <w:r>
      <w:fldChar w:fldCharType="end"/>
    </w:r>
  </w:p>
  <w:p w:rsidR="00BB2F4C" w:rsidRDefault="00F03F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06" w:rsidRDefault="00F03F06" w:rsidP="005450B5">
      <w:r>
        <w:separator/>
      </w:r>
    </w:p>
  </w:footnote>
  <w:footnote w:type="continuationSeparator" w:id="0">
    <w:p w:rsidR="00F03F06" w:rsidRDefault="00F03F06" w:rsidP="00545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FB" w:rsidRDefault="005450B5" w:rsidP="004E60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AFB" w:rsidRDefault="00F03F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209"/>
    <w:multiLevelType w:val="hybridMultilevel"/>
    <w:tmpl w:val="04487E30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61F7"/>
    <w:multiLevelType w:val="hybridMultilevel"/>
    <w:tmpl w:val="0950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21A5"/>
    <w:multiLevelType w:val="hybridMultilevel"/>
    <w:tmpl w:val="F3F0E38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68"/>
    <w:rsid w:val="00301141"/>
    <w:rsid w:val="0042472D"/>
    <w:rsid w:val="00440E68"/>
    <w:rsid w:val="004C4141"/>
    <w:rsid w:val="004C6FDF"/>
    <w:rsid w:val="005450B5"/>
    <w:rsid w:val="00765A61"/>
    <w:rsid w:val="00CF7D2C"/>
    <w:rsid w:val="00F0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E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0E68"/>
    <w:pPr>
      <w:keepNext/>
      <w:widowControl/>
      <w:autoSpaceDE/>
      <w:autoSpaceDN/>
      <w:adjustRightInd/>
      <w:snapToGrid w:val="0"/>
      <w:jc w:val="center"/>
      <w:outlineLvl w:val="1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E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0E6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PlusTitle">
    <w:name w:val="ConsPlusTitle"/>
    <w:rsid w:val="00440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40E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0E68"/>
  </w:style>
  <w:style w:type="paragraph" w:styleId="a6">
    <w:name w:val="footer"/>
    <w:basedOn w:val="a"/>
    <w:link w:val="a7"/>
    <w:uiPriority w:val="99"/>
    <w:rsid w:val="00440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40E68"/>
    <w:pPr>
      <w:widowControl/>
      <w:autoSpaceDE/>
      <w:autoSpaceDN/>
      <w:adjustRightInd/>
      <w:snapToGrid w:val="0"/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440E6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List Paragraph"/>
    <w:basedOn w:val="a"/>
    <w:uiPriority w:val="34"/>
    <w:qFormat/>
    <w:rsid w:val="00440E68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FontStyle12">
    <w:name w:val="Font Style12"/>
    <w:rsid w:val="00440E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40E68"/>
    <w:rPr>
      <w:rFonts w:ascii="Times New Roman" w:hAnsi="Times New Roman" w:cs="Times New Roman"/>
      <w:sz w:val="22"/>
      <w:szCs w:val="22"/>
    </w:rPr>
  </w:style>
  <w:style w:type="character" w:styleId="ab">
    <w:name w:val="Hyperlink"/>
    <w:uiPriority w:val="99"/>
    <w:rsid w:val="00440E68"/>
    <w:rPr>
      <w:color w:val="000080"/>
      <w:u w:val="single"/>
    </w:rPr>
  </w:style>
  <w:style w:type="paragraph" w:customStyle="1" w:styleId="Style5">
    <w:name w:val="Style5"/>
    <w:basedOn w:val="a"/>
    <w:rsid w:val="00440E68"/>
    <w:pPr>
      <w:suppressAutoHyphens/>
      <w:autoSpaceDN/>
      <w:adjustRightInd/>
      <w:spacing w:line="276" w:lineRule="exact"/>
      <w:ind w:firstLine="720"/>
      <w:jc w:val="both"/>
    </w:pPr>
    <w:rPr>
      <w:sz w:val="24"/>
      <w:szCs w:val="24"/>
      <w:lang w:eastAsia="ar-SA"/>
    </w:rPr>
  </w:style>
  <w:style w:type="character" w:styleId="ac">
    <w:name w:val="Strong"/>
    <w:uiPriority w:val="22"/>
    <w:qFormat/>
    <w:rsid w:val="00440E68"/>
    <w:rPr>
      <w:b/>
      <w:bCs/>
    </w:rPr>
  </w:style>
  <w:style w:type="paragraph" w:styleId="11">
    <w:name w:val="toc 1"/>
    <w:basedOn w:val="a"/>
    <w:next w:val="a"/>
    <w:autoRedefine/>
    <w:uiPriority w:val="39"/>
    <w:rsid w:val="00440E68"/>
  </w:style>
  <w:style w:type="paragraph" w:customStyle="1" w:styleId="Style2">
    <w:name w:val="Style2"/>
    <w:basedOn w:val="a"/>
    <w:rsid w:val="00440E68"/>
    <w:pPr>
      <w:suppressAutoHyphens/>
      <w:autoSpaceDN/>
      <w:adjustRightInd/>
      <w:spacing w:line="274" w:lineRule="exact"/>
      <w:jc w:val="center"/>
    </w:pPr>
    <w:rPr>
      <w:sz w:val="24"/>
      <w:szCs w:val="24"/>
      <w:lang w:eastAsia="ar-SA"/>
    </w:rPr>
  </w:style>
  <w:style w:type="character" w:customStyle="1" w:styleId="FontStyle14">
    <w:name w:val="Font Style14"/>
    <w:rsid w:val="00440E6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0E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0E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C414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4C41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4C4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5EF19230B390B46C8C81156CB96F21AC176C04D08CA21C711C9A4FE7DF1E59AE96187CC5BDB7FB7B227d9j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5EF19230B390B46C8C81156CB96F21AC176C04D08CA21C711C9A4FE7DF1E59AE96187CC5BDB7FB7B12Fd9j6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F5EF19230B390B46C8C81156CB96F21AC176C04D08CA21C711C9A4FE7DF1E59AE96187CC5BDB7FB7B224d9j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2021-01-27T09:11:00Z</dcterms:created>
  <dcterms:modified xsi:type="dcterms:W3CDTF">2021-01-27T09:36:00Z</dcterms:modified>
</cp:coreProperties>
</file>