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C5624" w:rsidRDefault="001821C4" w:rsidP="001821C4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821C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Уважаемые депутаты и приглашенные</w:t>
      </w:r>
      <w:proofErr w:type="gramStart"/>
      <w:r w:rsidRPr="001821C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!</w:t>
      </w:r>
      <w:proofErr w:type="gramEnd"/>
      <w:r w:rsidRPr="001821C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!!</w:t>
      </w:r>
    </w:p>
    <w:p w:rsidR="001821C4" w:rsidRPr="001821C4" w:rsidRDefault="001821C4" w:rsidP="001821C4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C5624" w:rsidRDefault="009C5624" w:rsidP="009C562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контрольно-счетный орган,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9C5624" w:rsidRDefault="009C5624" w:rsidP="009C562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2016 год  контрольно-ревизионной комиссией проведено 30 мероприятия, в том числе   20 экспертно-аналитических  мероприятий</w:t>
      </w:r>
      <w:r w:rsidR="00A91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10  контрольных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624" w:rsidRDefault="009C5624" w:rsidP="009C562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5624" w:rsidRDefault="009C5624" w:rsidP="009C562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заключений на отчет об исполнении бюджета за 2015 год;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 экспертных заключений на проекты постановления  об утверждении квартальных  отчетов  за 2016 год;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 экспертных заключения на проект Решения собрания представителей МО Куркинский район «О бюджете муниципального образования Куркинский район на 2017 год и плановый период 2018 и 2019гг.», проекты решений Собраний депутатов муниципальный образований  рабочий поселок Куркино, Самарское и Михайловское о бюджете  на 2017 год и плановый период 2018 и 2019годов.             </w:t>
      </w:r>
    </w:p>
    <w:p w:rsidR="009C5624" w:rsidRDefault="009C5624" w:rsidP="009C5624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По итогам проведения экспертных мероприятий в выданных заключениях указано на несущественные несоответствия. В целом проекты решений и квартальные отчеты соответствуют действующему законодательству и рекомендованы к утверждению.</w:t>
      </w:r>
    </w:p>
    <w:p w:rsidR="009C5624" w:rsidRPr="006E439F" w:rsidRDefault="009C5624" w:rsidP="009C5624">
      <w:pPr>
        <w:pStyle w:val="5"/>
        <w:shd w:val="clear" w:color="auto" w:fill="E9ECF1"/>
        <w:spacing w:before="0" w:line="276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Основные замечания  касаются исполнению ст. 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81 </w:t>
      </w:r>
      <w:r w:rsidRPr="006E43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6E439F">
        <w:rPr>
          <w:rStyle w:val="apple-converted-space"/>
          <w:rFonts w:ascii="Arial" w:hAnsi="Arial" w:cs="Arial"/>
          <w:b/>
          <w:bCs/>
          <w:color w:val="000000" w:themeColor="text1"/>
          <w:spacing w:val="2"/>
          <w:sz w:val="26"/>
          <w:szCs w:val="26"/>
        </w:rPr>
        <w:t> </w:t>
      </w:r>
      <w:r w:rsidRPr="006E439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Резервные фонды исполнительных органов государственной власти (местных администраций)</w:t>
      </w:r>
      <w:r w:rsidRPr="006E43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»,</w:t>
      </w:r>
      <w:r w:rsidRPr="006E43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E439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6E43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43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184.1. «Общие положения», ст. </w:t>
      </w:r>
      <w:r w:rsidRPr="006E4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184.2. «Документы и материалы, представляемые одновременно с проектом бюджета»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599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179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«П</w:t>
      </w:r>
      <w:r w:rsidRP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рограммы Российской Федерации, государственные программы субъекта Российской Федерации, муниципальные программы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РФ,</w:t>
      </w:r>
      <w:r w:rsidRPr="00125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</w:t>
      </w:r>
      <w:r w:rsidRPr="006E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процессе в муниципальных образованиях.</w:t>
      </w:r>
    </w:p>
    <w:p w:rsidR="009C5624" w:rsidRPr="009C5624" w:rsidRDefault="009C5624" w:rsidP="009C5624">
      <w:pPr>
        <w:pStyle w:val="1"/>
        <w:shd w:val="clear" w:color="auto" w:fill="FFFFFF"/>
        <w:spacing w:after="144" w:line="276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E439F">
        <w:rPr>
          <w:b w:val="0"/>
          <w:color w:val="000000" w:themeColor="text1"/>
          <w:szCs w:val="28"/>
        </w:rPr>
        <w:t xml:space="preserve">     </w:t>
      </w:r>
      <w:r w:rsidRPr="009C5624">
        <w:rPr>
          <w:rFonts w:ascii="Times New Roman" w:hAnsi="Times New Roman" w:cs="Times New Roman"/>
          <w:b w:val="0"/>
          <w:color w:val="000000" w:themeColor="text1"/>
          <w:szCs w:val="28"/>
        </w:rPr>
        <w:t>Проведенная  экспертиза Проектов решений и постановлений позволила не допустить принятия НПА в муниципальных образованиях района противоречащих законодательству.</w:t>
      </w:r>
    </w:p>
    <w:p w:rsidR="009C5624" w:rsidRDefault="009C5624" w:rsidP="009C5624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деятельность.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Контрольно-ревизионной комиссией муниципального образования Куркинский район в 2016 году было проведено 10 проверок, в том числе 9 плановых и 1внеплановая проверка.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Администрации поселения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2013 год на основании письма Районной прокуратуры, в  Администрации муниципального образования Куркинский район, Собрании представителей МО Куркинский район и МКУ «ЕДДС».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91E97" w:rsidRDefault="009C5624" w:rsidP="009C562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Нарушались нормы расхода топлива на автомобильном транспорте, не контролировался в путевых листах пройденный километраж, в результате чего необоснованно списано ГСМ на общую сумму 50668,32 рублей.</w:t>
      </w:r>
    </w:p>
    <w:p w:rsidR="009C5624" w:rsidRDefault="009C5624" w:rsidP="009C562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Выборочной проверкой правильности начисления заработной платы выявлено нарушений на общую сумму 16291,4 рублей.</w:t>
      </w:r>
    </w:p>
    <w:p w:rsidR="009C5624" w:rsidRDefault="009C5624" w:rsidP="009C562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Выявлено нарушение учета 44 единиц основных средств.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 </w:t>
      </w:r>
      <w:r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проверки </w:t>
      </w:r>
      <w:r w:rsidRPr="00597556">
        <w:rPr>
          <w:rFonts w:ascii="Times New Roman" w:hAnsi="Times New Roman" w:cs="Times New Roman"/>
          <w:sz w:val="28"/>
          <w:szCs w:val="28"/>
        </w:rPr>
        <w:t>правомерности и эффективности использования бюджетных средств на предоставление финансовой поддержки молодым семьям на улучшение жилищных условий в 2014-2015 годах по м</w:t>
      </w:r>
      <w:r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 образованию Куркинский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нарушения документального оформления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установленные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Правилами предоставления молодым семьям социальных выплат на приобретение жилья и  их использования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Рекомендовано привести нормативно-правовые акты МО Куркинский район в соответствие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 действующим законодательством.</w:t>
      </w:r>
    </w:p>
    <w:p w:rsidR="009C5624" w:rsidRDefault="009C5624" w:rsidP="009C5624">
      <w:pPr>
        <w:spacing w:after="24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5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7508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7508">
        <w:rPr>
          <w:rFonts w:ascii="Times New Roman" w:hAnsi="Times New Roman" w:cs="Times New Roman"/>
          <w:sz w:val="28"/>
          <w:szCs w:val="28"/>
        </w:rPr>
        <w:t xml:space="preserve"> обоснованности назначения ежемесячной доплаты</w:t>
      </w:r>
      <w:r w:rsidRPr="00E87508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E8750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 пенсии </w:t>
      </w:r>
      <w:r w:rsidRPr="00E87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расходования средств местного бюджета на выплату пенсий </w:t>
      </w:r>
      <w:proofErr w:type="gramStart"/>
      <w:r w:rsidRPr="00E87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лицам, замещавшим муниципальные должности и должности муниципальной службы в органах местного самоуправления муниципального образования Кур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кинский район за 2014-2015 годы выявлены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завышенные выплаты, тем самым нанесен ущерб бюджету МО Самарское 161,4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возмещению ущерба бюджету МО Самарское Администрацией поселения не проводились.</w:t>
      </w:r>
    </w:p>
    <w:p w:rsidR="009C5624" w:rsidRDefault="009C5624" w:rsidP="009C5624">
      <w:pPr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обращения Отделения Экономической Безопасности и Противодействию Коррупции Межмуниципального отдела МВД России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1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проведена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</w:t>
      </w:r>
      <w:proofErr w:type="gramEnd"/>
      <w:r w:rsidR="003C54D6">
        <w:fldChar w:fldCharType="begin"/>
      </w:r>
      <w:r>
        <w:instrText>HYPERLINK "http://pandia.ru/text/category/planovie_proverki/" \o "Плановые проверки"</w:instrText>
      </w:r>
      <w:r w:rsidR="003C54D6">
        <w:fldChar w:fldCharType="separate"/>
      </w:r>
      <w:proofErr w:type="gramStart"/>
      <w:r>
        <w:rPr>
          <w:rStyle w:val="a6"/>
          <w:color w:val="000000" w:themeColor="text1"/>
          <w:sz w:val="28"/>
          <w:szCs w:val="28"/>
        </w:rPr>
        <w:t>плановая</w:t>
      </w:r>
      <w:proofErr w:type="gramEnd"/>
      <w:r>
        <w:rPr>
          <w:rStyle w:val="a6"/>
          <w:color w:val="000000" w:themeColor="text1"/>
          <w:sz w:val="28"/>
          <w:szCs w:val="28"/>
        </w:rPr>
        <w:t xml:space="preserve"> проверка</w:t>
      </w:r>
      <w:r w:rsidR="003C54D6"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4251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251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4251">
        <w:rPr>
          <w:rFonts w:ascii="Times New Roman" w:hAnsi="Times New Roman" w:cs="Times New Roman"/>
          <w:sz w:val="28"/>
          <w:szCs w:val="28"/>
        </w:rPr>
        <w:lastRenderedPageBreak/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251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251">
        <w:rPr>
          <w:rFonts w:ascii="Times New Roman" w:hAnsi="Times New Roman" w:cs="Times New Roman"/>
          <w:sz w:val="28"/>
          <w:szCs w:val="28"/>
        </w:rPr>
        <w:t xml:space="preserve"> виде квартальных премий главному врачу МУЗ «</w:t>
      </w:r>
      <w:proofErr w:type="spellStart"/>
      <w:r w:rsidRPr="00414251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41425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. Выявлена н</w:t>
      </w:r>
      <w:r w:rsidRPr="00F25642">
        <w:rPr>
          <w:rFonts w:ascii="Times New Roman" w:hAnsi="Times New Roman" w:cs="Times New Roman"/>
          <w:sz w:val="28"/>
          <w:szCs w:val="28"/>
        </w:rPr>
        <w:t xml:space="preserve">еобоснованно </w:t>
      </w:r>
      <w:r>
        <w:rPr>
          <w:rFonts w:ascii="Times New Roman" w:hAnsi="Times New Roman" w:cs="Times New Roman"/>
          <w:sz w:val="28"/>
          <w:szCs w:val="28"/>
        </w:rPr>
        <w:t>начисленная и выплаченная</w:t>
      </w:r>
      <w:r w:rsidRPr="00F25642">
        <w:rPr>
          <w:rFonts w:ascii="Times New Roman" w:hAnsi="Times New Roman" w:cs="Times New Roman"/>
          <w:sz w:val="28"/>
          <w:szCs w:val="28"/>
        </w:rPr>
        <w:t xml:space="preserve"> в виде квартальных премий за период с 2008 по 2011 годы </w:t>
      </w:r>
      <w:r>
        <w:rPr>
          <w:rFonts w:ascii="Times New Roman" w:hAnsi="Times New Roman" w:cs="Times New Roman"/>
          <w:sz w:val="28"/>
          <w:szCs w:val="28"/>
        </w:rPr>
        <w:t xml:space="preserve">денежная сумма в размере </w:t>
      </w:r>
      <w:r w:rsidRPr="00F25642">
        <w:rPr>
          <w:rFonts w:ascii="Times New Roman" w:hAnsi="Times New Roman" w:cs="Times New Roman"/>
          <w:sz w:val="28"/>
          <w:szCs w:val="28"/>
        </w:rPr>
        <w:t>94342,90 рублей.</w:t>
      </w:r>
    </w:p>
    <w:p w:rsidR="009C5624" w:rsidRDefault="009C5624" w:rsidP="009C5624">
      <w:pPr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624" w:rsidRDefault="009C5624" w:rsidP="009C562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14B0C">
        <w:rPr>
          <w:rFonts w:ascii="Times New Roman" w:hAnsi="Times New Roman" w:cs="Times New Roman"/>
          <w:sz w:val="32"/>
          <w:szCs w:val="32"/>
        </w:rPr>
        <w:t xml:space="preserve"> </w:t>
      </w:r>
      <w:r w:rsidRPr="00114B0C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B0C">
        <w:rPr>
          <w:rFonts w:ascii="Times New Roman" w:hAnsi="Times New Roman" w:cs="Times New Roman"/>
          <w:sz w:val="28"/>
          <w:szCs w:val="28"/>
        </w:rPr>
        <w:t xml:space="preserve"> целесообразности проведения мероприятий по вывозу твердых бытовых отходов по программе МО Куркинский район «Охрана окружающей среды в МО Куркинский район» в р.п. Куркино за 2014 -2015 годы и истекший период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624" w:rsidRPr="003D57D6" w:rsidRDefault="009C5624" w:rsidP="00A91E97">
      <w:pPr>
        <w:spacing w:line="276" w:lineRule="auto"/>
        <w:ind w:left="342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57D6">
        <w:rPr>
          <w:rFonts w:ascii="Times New Roman" w:hAnsi="Times New Roman" w:cs="Times New Roman"/>
          <w:sz w:val="28"/>
          <w:szCs w:val="28"/>
        </w:rPr>
        <w:t xml:space="preserve"> ходе проверки  выявлено финансовых нарушений на общую сумму </w:t>
      </w:r>
      <w:r>
        <w:rPr>
          <w:rFonts w:ascii="Times New Roman" w:hAnsi="Times New Roman" w:cs="Times New Roman"/>
          <w:sz w:val="28"/>
          <w:szCs w:val="28"/>
        </w:rPr>
        <w:t>34718,28 рублей</w:t>
      </w:r>
      <w:r w:rsidRPr="003D57D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C5624" w:rsidRDefault="009C5624" w:rsidP="009C5624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D57D6">
        <w:rPr>
          <w:rFonts w:ascii="Times New Roman" w:hAnsi="Times New Roman" w:cs="Times New Roman"/>
          <w:sz w:val="28"/>
          <w:szCs w:val="28"/>
        </w:rPr>
        <w:t>еобоснованное использовани</w:t>
      </w:r>
      <w:r w:rsidRPr="003D5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5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57D6">
        <w:rPr>
          <w:rFonts w:ascii="Times New Roman" w:hAnsi="Times New Roman" w:cs="Times New Roman"/>
          <w:sz w:val="28"/>
          <w:szCs w:val="28"/>
        </w:rPr>
        <w:t>бюджетных средств на общую сумму</w:t>
      </w:r>
      <w:r w:rsidR="00A91E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24718,28 рублей.</w:t>
      </w:r>
    </w:p>
    <w:p w:rsidR="009C5624" w:rsidRDefault="009C5624" w:rsidP="009C5624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неполное перечисление средств по обеспечению муниципального контракта на сумму 10000,0 рублей.</w:t>
      </w:r>
    </w:p>
    <w:p w:rsidR="009C5624" w:rsidRDefault="009C5624" w:rsidP="009C5624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624" w:rsidRDefault="009C5624" w:rsidP="009C5624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293F6F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ным мероприятием по  </w:t>
      </w:r>
      <w:r w:rsidRPr="00293F6F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B0C">
        <w:rPr>
          <w:rFonts w:ascii="Times New Roman" w:hAnsi="Times New Roman" w:cs="Times New Roman"/>
          <w:sz w:val="28"/>
          <w:szCs w:val="28"/>
        </w:rPr>
        <w:t xml:space="preserve"> полноты нормативно-правового обеспечения, регулирующего порядок организации и обеспечения отдыха, оздоровления и занятости детей, соблюдение  Административного регламента и Порядка организации отдыха детей в каникулярное время в МО Куркинский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финансовых нарушений </w:t>
      </w:r>
      <w:r w:rsidRPr="00487C1B">
        <w:rPr>
          <w:rFonts w:ascii="Times New Roman" w:hAnsi="Times New Roman" w:cs="Times New Roman"/>
          <w:sz w:val="28"/>
          <w:szCs w:val="28"/>
        </w:rPr>
        <w:t xml:space="preserve"> не выяв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87C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87C1B">
        <w:rPr>
          <w:rFonts w:ascii="Times New Roman" w:hAnsi="Times New Roman" w:cs="Times New Roman"/>
          <w:sz w:val="28"/>
          <w:szCs w:val="28"/>
        </w:rPr>
        <w:t>о.</w:t>
      </w:r>
    </w:p>
    <w:p w:rsidR="009C5624" w:rsidRDefault="009C5624" w:rsidP="009C5624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C1B">
        <w:rPr>
          <w:rFonts w:ascii="Times New Roman" w:hAnsi="Times New Roman" w:cs="Times New Roman"/>
          <w:sz w:val="28"/>
          <w:szCs w:val="28"/>
        </w:rPr>
        <w:tab/>
      </w:r>
    </w:p>
    <w:p w:rsidR="009C5624" w:rsidRDefault="009C5624" w:rsidP="009C56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В рамках соглашения о сотрудничестве с областной Счетной палатой проведено одно контрольное мероприятие:</w:t>
      </w:r>
    </w:p>
    <w:p w:rsidR="009C5624" w:rsidRDefault="009C5624" w:rsidP="009C5624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1148D6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148D6">
        <w:rPr>
          <w:rFonts w:ascii="Times New Roman" w:hAnsi="Times New Roman"/>
          <w:sz w:val="28"/>
          <w:szCs w:val="28"/>
        </w:rPr>
        <w:t xml:space="preserve"> целевого использования средств бюджета Тульской области, направленных  в 2015 году  на </w:t>
      </w:r>
      <w:r>
        <w:rPr>
          <w:rFonts w:ascii="Times New Roman" w:hAnsi="Times New Roman"/>
          <w:sz w:val="28"/>
          <w:szCs w:val="28"/>
        </w:rPr>
        <w:t xml:space="preserve">ремонт спортивных залов (в том числе капитальный ремонт), </w:t>
      </w:r>
      <w:r w:rsidRPr="001148D6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муниципальных учреждений </w:t>
      </w:r>
      <w:r>
        <w:rPr>
          <w:rFonts w:ascii="Times New Roman" w:hAnsi="Times New Roman"/>
          <w:sz w:val="28"/>
          <w:szCs w:val="28"/>
        </w:rPr>
        <w:t>образования,</w:t>
      </w:r>
      <w:r w:rsidRPr="001148D6">
        <w:rPr>
          <w:rFonts w:ascii="Times New Roman" w:hAnsi="Times New Roman"/>
          <w:sz w:val="28"/>
          <w:szCs w:val="28"/>
        </w:rPr>
        <w:t xml:space="preserve"> с целью создания </w:t>
      </w:r>
      <w:r>
        <w:rPr>
          <w:rFonts w:ascii="Times New Roman" w:hAnsi="Times New Roman"/>
          <w:sz w:val="28"/>
          <w:szCs w:val="28"/>
        </w:rPr>
        <w:t>современных условий занятия спортом и привлечения большего числа учащихся к занятию физической культурой,</w:t>
      </w:r>
      <w:r w:rsidRPr="001148D6">
        <w:rPr>
          <w:rFonts w:ascii="Times New Roman" w:hAnsi="Times New Roman"/>
          <w:sz w:val="28"/>
          <w:szCs w:val="28"/>
        </w:rPr>
        <w:t xml:space="preserve"> в виде  субсидий бюджетам муниципальных образований в рамках подпрограммы  «</w:t>
      </w:r>
      <w:r>
        <w:rPr>
          <w:rFonts w:ascii="Times New Roman" w:hAnsi="Times New Roman"/>
          <w:sz w:val="28"/>
          <w:szCs w:val="28"/>
        </w:rPr>
        <w:t>Развитие общего образования Тульской области</w:t>
      </w:r>
      <w:r w:rsidRPr="001148D6">
        <w:rPr>
          <w:rFonts w:ascii="Times New Roman" w:hAnsi="Times New Roman"/>
          <w:sz w:val="28"/>
          <w:szCs w:val="28"/>
        </w:rPr>
        <w:t>»  государственной программы Тульской области</w:t>
      </w:r>
      <w:proofErr w:type="gramEnd"/>
      <w:r w:rsidRPr="001148D6"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1148D6">
        <w:rPr>
          <w:rFonts w:ascii="Times New Roman" w:hAnsi="Times New Roman"/>
          <w:sz w:val="28"/>
          <w:szCs w:val="28"/>
        </w:rPr>
        <w:t xml:space="preserve"> Тульской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C5624" w:rsidRDefault="009C5624" w:rsidP="009C5624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выявлено следующее:</w:t>
      </w:r>
    </w:p>
    <w:p w:rsidR="009C5624" w:rsidRDefault="009C5624" w:rsidP="009C5624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результате применения конкурентных способов закупки Администрацией муниципального образования Куркинский район достигнута экономия бюджетных средств на  сумму  875988,86 рублей.</w:t>
      </w:r>
    </w:p>
    <w:p w:rsidR="009C5624" w:rsidRDefault="009C5624" w:rsidP="009C5624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неправомерный выбор способа определения поставщика в плане заключения контракта по ремонту спортивного зала МОУ «Самарская СОШ»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на сумму  1152822,36 рублей с</w:t>
      </w:r>
      <w:r w:rsidRPr="008511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Интергазмаш</w:t>
      </w:r>
      <w:proofErr w:type="spellEnd"/>
      <w:r w:rsidRPr="00B103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(второй участник аукциона).</w:t>
      </w:r>
    </w:p>
    <w:p w:rsidR="009C5624" w:rsidRDefault="009C5624" w:rsidP="009C5624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занижена сумма финансового обеспечения по контракту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сумму 966,75 рублей.</w:t>
      </w:r>
    </w:p>
    <w:p w:rsidR="009C5624" w:rsidRDefault="009C5624" w:rsidP="009C5624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общая сумма невыполненных  работ в соответствии с заключенными контрактами составила 13256,96 рублей.  </w:t>
      </w:r>
    </w:p>
    <w:p w:rsidR="009C5624" w:rsidRDefault="009C5624" w:rsidP="009C562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запроса котировок на уже фактически выполненные работы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209655,00 рублей.</w:t>
      </w:r>
    </w:p>
    <w:p w:rsidR="009C5624" w:rsidRPr="001E57EA" w:rsidRDefault="009C5624" w:rsidP="009C562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главы Администрации МО Куркинский район  направлено 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авление  от 18 ноября 2016 года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C5624" w:rsidRPr="001E57EA" w:rsidRDefault="009C5624" w:rsidP="009C562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Представления 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Куркинский район направл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ена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контрольно-ревизионную комиссию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проделанной работе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C5624" w:rsidRDefault="009C5624" w:rsidP="009C562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Представления в настоящее время находится на контроле.</w:t>
      </w:r>
    </w:p>
    <w:p w:rsidR="009C5624" w:rsidRDefault="009C5624" w:rsidP="009C5624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C5624" w:rsidRDefault="009C5624" w:rsidP="009C5624">
      <w:pPr>
        <w:spacing w:line="276" w:lineRule="auto"/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9C5624" w:rsidRDefault="009C5624" w:rsidP="009C5624">
      <w:pPr>
        <w:tabs>
          <w:tab w:val="left" w:pos="720"/>
          <w:tab w:val="left" w:pos="96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деятельность.</w:t>
      </w:r>
    </w:p>
    <w:p w:rsidR="009C5624" w:rsidRDefault="009C5624" w:rsidP="009C562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течение 2016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9C5624" w:rsidRDefault="009C5624" w:rsidP="009C562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эффективного осуществления внешнего муниципального финансового контроля у</w:t>
      </w:r>
      <w:r>
        <w:rPr>
          <w:rFonts w:ascii="Times New Roman" w:hAnsi="Times New Roman"/>
          <w:sz w:val="28"/>
          <w:szCs w:val="28"/>
        </w:rPr>
        <w:t>тверждены:</w:t>
      </w:r>
    </w:p>
    <w:p w:rsidR="009C5624" w:rsidRDefault="009C5624" w:rsidP="009C562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Кодекс этики и служебного поведения в контрольно-ревизионной комиссии муниципального образования Куркинский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C5624" w:rsidRDefault="009C5624" w:rsidP="009C5624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Положение   об </w:t>
      </w:r>
      <w:proofErr w:type="spellStart"/>
      <w:r w:rsidRPr="00D6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D6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6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политике контрольно-ревизионной комиссии муниципального образования Куркинский район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C5624" w:rsidRDefault="009C5624" w:rsidP="009C5624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</w:t>
      </w:r>
      <w:r w:rsidRPr="00D9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  </w:t>
      </w:r>
      <w:r w:rsidRPr="00D96E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выявлении и урегулировании конфликта интересов в контрольно-ревизионной комиссии муниципального образования Куркинский район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C5624" w:rsidRDefault="009C5624" w:rsidP="009C5624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A91E97" w:rsidRDefault="00A91E97" w:rsidP="009C5624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E97" w:rsidRDefault="00A91E97" w:rsidP="009C5624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5624" w:rsidRDefault="00A91E97" w:rsidP="009C5624">
      <w:pPr>
        <w:shd w:val="clear" w:color="auto" w:fill="FFFFFF"/>
        <w:spacing w:after="225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Подробный  отчет  о  деятельности  КРК  МО  Куркинский район  будет размещен на сайте МО Куркинский район.</w:t>
      </w:r>
    </w:p>
    <w:p w:rsidR="00A91E97" w:rsidRDefault="00A91E97" w:rsidP="009C5624">
      <w:pPr>
        <w:shd w:val="clear" w:color="auto" w:fill="FFFFFF"/>
        <w:spacing w:after="225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E97" w:rsidRDefault="00A91E97" w:rsidP="009C5624">
      <w:pPr>
        <w:shd w:val="clear" w:color="auto" w:fill="FFFFFF"/>
        <w:spacing w:after="225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E97" w:rsidRDefault="00A91E97" w:rsidP="009C5624">
      <w:pPr>
        <w:shd w:val="clear" w:color="auto" w:fill="FFFFFF"/>
        <w:spacing w:after="225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ревизионной </w:t>
      </w:r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9C5624" w:rsidRDefault="009C5624" w:rsidP="009C562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5624" w:rsidRDefault="009C5624" w:rsidP="009C5624">
      <w:pPr>
        <w:spacing w:line="276" w:lineRule="auto"/>
      </w:pPr>
    </w:p>
    <w:p w:rsidR="009C5624" w:rsidRDefault="009C5624" w:rsidP="009C5624">
      <w:pPr>
        <w:spacing w:line="276" w:lineRule="auto"/>
      </w:pPr>
    </w:p>
    <w:p w:rsidR="009C5624" w:rsidRDefault="009C5624" w:rsidP="009C5624">
      <w:pPr>
        <w:spacing w:line="276" w:lineRule="auto"/>
      </w:pPr>
    </w:p>
    <w:p w:rsidR="00CD75ED" w:rsidRPr="009C5624" w:rsidRDefault="00CD75ED" w:rsidP="009C5624">
      <w:pPr>
        <w:rPr>
          <w:szCs w:val="26"/>
        </w:rPr>
      </w:pPr>
    </w:p>
    <w:sectPr w:rsidR="00CD75ED" w:rsidRPr="009C5624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5624"/>
    <w:rsid w:val="00041D24"/>
    <w:rsid w:val="0009038A"/>
    <w:rsid w:val="00090A6E"/>
    <w:rsid w:val="000B4895"/>
    <w:rsid w:val="000C64EA"/>
    <w:rsid w:val="001821C4"/>
    <w:rsid w:val="001A0A8C"/>
    <w:rsid w:val="0028301C"/>
    <w:rsid w:val="002E2EC8"/>
    <w:rsid w:val="0033196C"/>
    <w:rsid w:val="00343DD0"/>
    <w:rsid w:val="00363DE7"/>
    <w:rsid w:val="003652A7"/>
    <w:rsid w:val="003B3A50"/>
    <w:rsid w:val="003B62A5"/>
    <w:rsid w:val="003C34B6"/>
    <w:rsid w:val="003C54D6"/>
    <w:rsid w:val="003F64E4"/>
    <w:rsid w:val="0040573B"/>
    <w:rsid w:val="004535F7"/>
    <w:rsid w:val="00464EAE"/>
    <w:rsid w:val="004A43D0"/>
    <w:rsid w:val="004B0095"/>
    <w:rsid w:val="005041CF"/>
    <w:rsid w:val="00526FD0"/>
    <w:rsid w:val="0059705C"/>
    <w:rsid w:val="00612007"/>
    <w:rsid w:val="0063034D"/>
    <w:rsid w:val="0069784D"/>
    <w:rsid w:val="00711EFA"/>
    <w:rsid w:val="00727E8C"/>
    <w:rsid w:val="007961EB"/>
    <w:rsid w:val="007A0215"/>
    <w:rsid w:val="007C4430"/>
    <w:rsid w:val="007E3BC5"/>
    <w:rsid w:val="008476E1"/>
    <w:rsid w:val="008B3223"/>
    <w:rsid w:val="008B5C83"/>
    <w:rsid w:val="009750C3"/>
    <w:rsid w:val="00987042"/>
    <w:rsid w:val="009C5624"/>
    <w:rsid w:val="009C75B3"/>
    <w:rsid w:val="009C7F58"/>
    <w:rsid w:val="00A5348C"/>
    <w:rsid w:val="00A6394C"/>
    <w:rsid w:val="00A811E4"/>
    <w:rsid w:val="00A91E97"/>
    <w:rsid w:val="00AE5037"/>
    <w:rsid w:val="00AF1E32"/>
    <w:rsid w:val="00AF3C86"/>
    <w:rsid w:val="00B637D4"/>
    <w:rsid w:val="00B7001E"/>
    <w:rsid w:val="00B81FAC"/>
    <w:rsid w:val="00BE74C2"/>
    <w:rsid w:val="00BF697D"/>
    <w:rsid w:val="00C069DB"/>
    <w:rsid w:val="00C77D38"/>
    <w:rsid w:val="00CD75ED"/>
    <w:rsid w:val="00D2612F"/>
    <w:rsid w:val="00DB5AAC"/>
    <w:rsid w:val="00DB7A77"/>
    <w:rsid w:val="00E0716F"/>
    <w:rsid w:val="00E07B1D"/>
    <w:rsid w:val="00E117D2"/>
    <w:rsid w:val="00E26AC1"/>
    <w:rsid w:val="00E63E61"/>
    <w:rsid w:val="00E8727A"/>
    <w:rsid w:val="00EA2A42"/>
    <w:rsid w:val="00ED170A"/>
    <w:rsid w:val="00F93D25"/>
    <w:rsid w:val="00FC0859"/>
    <w:rsid w:val="00FC183E"/>
    <w:rsid w:val="00FD14BD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6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34B6"/>
    <w:pPr>
      <w:keepNext/>
      <w:ind w:firstLine="851"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3C34B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C34B6"/>
    <w:pPr>
      <w:keepNext/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3C34B6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C56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34B6"/>
    <w:pPr>
      <w:spacing w:line="360" w:lineRule="auto"/>
      <w:ind w:firstLine="851"/>
      <w:jc w:val="both"/>
    </w:pPr>
    <w:rPr>
      <w:rFonts w:ascii="Arial" w:hAnsi="Arial"/>
      <w:sz w:val="28"/>
    </w:rPr>
  </w:style>
  <w:style w:type="paragraph" w:styleId="20">
    <w:name w:val="Body Text 2"/>
    <w:basedOn w:val="a"/>
    <w:rsid w:val="00F93D25"/>
    <w:pPr>
      <w:spacing w:after="120" w:line="480" w:lineRule="auto"/>
    </w:pPr>
  </w:style>
  <w:style w:type="paragraph" w:styleId="a4">
    <w:name w:val="Balloon Text"/>
    <w:basedOn w:val="a"/>
    <w:semiHidden/>
    <w:rsid w:val="00B637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A2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C562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5624"/>
    <w:rPr>
      <w:rFonts w:ascii="Arial" w:hAnsi="Arial"/>
      <w:b/>
      <w:sz w:val="28"/>
    </w:rPr>
  </w:style>
  <w:style w:type="character" w:styleId="a6">
    <w:name w:val="Hyperlink"/>
    <w:basedOn w:val="a0"/>
    <w:unhideWhenUsed/>
    <w:rsid w:val="009C5624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C5624"/>
    <w:pPr>
      <w:ind w:left="720"/>
      <w:contextualSpacing/>
    </w:pPr>
  </w:style>
  <w:style w:type="character" w:customStyle="1" w:styleId="apple-converted-space">
    <w:name w:val="apple-converted-space"/>
    <w:basedOn w:val="a0"/>
    <w:rsid w:val="009C5624"/>
  </w:style>
  <w:style w:type="paragraph" w:customStyle="1" w:styleId="ConsNormal">
    <w:name w:val="ConsNormal"/>
    <w:rsid w:val="009C5624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esktop\&#1064;&#1090;&#1072;&#1084;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</Template>
  <TotalTime>20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2015-03-23T13:24:00Z</cp:lastPrinted>
  <dcterms:created xsi:type="dcterms:W3CDTF">2017-02-16T07:47:00Z</dcterms:created>
  <dcterms:modified xsi:type="dcterms:W3CDTF">2018-12-10T08:35:00Z</dcterms:modified>
</cp:coreProperties>
</file>