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28" w:rsidRPr="00D97D28" w:rsidRDefault="00D97D28" w:rsidP="00794D4A">
      <w:pPr>
        <w:pStyle w:val="a5"/>
        <w:rPr>
          <w:color w:val="3C3C3C"/>
        </w:rPr>
      </w:pPr>
      <w:bookmarkStart w:id="0" w:name="_GoBack"/>
      <w:r w:rsidRPr="00D97D28">
        <w:t xml:space="preserve">Как принять участие в подпрограмме «Обеспечение жильем молодых семей» </w:t>
      </w:r>
      <w:bookmarkEnd w:id="0"/>
      <w:r w:rsidR="002B2E3F">
        <w:rPr>
          <w:color w:val="3C3C3C"/>
        </w:rPr>
        <w:pict>
          <v:rect id="_x0000_i1025" style="width:467.75pt;height:.75pt" o:hralign="center" o:hrstd="t" o:hr="t" fillcolor="#a0a0a0" stroked="f"/>
        </w:pict>
      </w:r>
    </w:p>
    <w:p w:rsidR="00D97D28" w:rsidRPr="00D97D28" w:rsidRDefault="00D97D28" w:rsidP="00D97D28">
      <w:pPr>
        <w:spacing w:after="0" w:line="240" w:lineRule="auto"/>
        <w:ind w:firstLine="426"/>
        <w:jc w:val="both"/>
        <w:rPr>
          <w:rFonts w:ascii="Conv_MuseoSansCyrl_0" w:eastAsia="Times New Roman" w:hAnsi="Conv_MuseoSansCyrl_0" w:cs="Times New Roman"/>
          <w:sz w:val="24"/>
          <w:szCs w:val="24"/>
          <w:lang w:eastAsia="ru-RU"/>
        </w:rPr>
      </w:pPr>
      <w:proofErr w:type="gramStart"/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P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Куркинский район</w:t>
      </w: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 действует подпрограмма «Обеспечение жильем молодых семей в муниципальном образовании </w:t>
      </w:r>
      <w:r w:rsidRP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Куркинский район</w:t>
      </w: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» муниципальной программы муниципального образования город Тула «Обеспечение доступным, комфортным жильем отдельных категорий граждан муниципального образования </w:t>
      </w:r>
      <w:r w:rsidRP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Куркинский район</w:t>
      </w: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» в рамках которой молодым семьям, признанным в установленном порядке участниками подпрограммы, предоставляется социальная выплата на приобретение жилого помещения или строительство жилого дома.</w:t>
      </w:r>
      <w:proofErr w:type="gramEnd"/>
    </w:p>
    <w:p w:rsidR="00D97D28" w:rsidRPr="00F82874" w:rsidRDefault="00D97D28" w:rsidP="00D97D28">
      <w:pPr>
        <w:pStyle w:val="a3"/>
        <w:rPr>
          <w:color w:val="auto"/>
        </w:rPr>
      </w:pPr>
      <w:proofErr w:type="gramStart"/>
      <w:r w:rsidRPr="00F82874">
        <w:rPr>
          <w:color w:val="auto"/>
        </w:rPr>
        <w:t>Участницей подпрограммы может стать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в которой возраст каждого из супругов либо 1 родителя в неполной семье не превышает 35 лет</w:t>
      </w:r>
      <w:proofErr w:type="gramEnd"/>
      <w:r w:rsidRPr="00F82874">
        <w:rPr>
          <w:color w:val="auto"/>
        </w:rPr>
        <w:t>, нуждающаяся в улучшении жилищных условий в соответствии со ст.</w:t>
      </w:r>
      <w:r w:rsidR="000824C7">
        <w:rPr>
          <w:color w:val="auto"/>
        </w:rPr>
        <w:t xml:space="preserve"> </w:t>
      </w:r>
      <w:r w:rsidRPr="00F82874">
        <w:rPr>
          <w:color w:val="auto"/>
        </w:rPr>
        <w:t>51 Жилищного кодекса РФ (обеспеченность жилой площадью менее 11 кв. м. общей площади на каждого члена семьи) и имеющая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выплаты.</w:t>
      </w:r>
    </w:p>
    <w:p w:rsidR="00D97D28" w:rsidRPr="00F82874" w:rsidRDefault="00D97D28" w:rsidP="00D97D28">
      <w:pPr>
        <w:pStyle w:val="a3"/>
        <w:rPr>
          <w:color w:val="auto"/>
        </w:rPr>
      </w:pPr>
    </w:p>
    <w:p w:rsidR="00D97D28" w:rsidRPr="00794D4A" w:rsidRDefault="00D97D28" w:rsidP="00D97D28">
      <w:pPr>
        <w:pStyle w:val="a3"/>
        <w:rPr>
          <w:b/>
          <w:color w:val="auto"/>
        </w:rPr>
      </w:pPr>
      <w:r w:rsidRPr="00794D4A">
        <w:rPr>
          <w:b/>
          <w:color w:val="auto"/>
        </w:rPr>
        <w:t>1</w:t>
      </w:r>
      <w:r w:rsidR="00F82874" w:rsidRPr="00794D4A">
        <w:rPr>
          <w:b/>
          <w:color w:val="auto"/>
        </w:rPr>
        <w:t>-й</w:t>
      </w:r>
      <w:r w:rsidRPr="00794D4A">
        <w:rPr>
          <w:b/>
          <w:color w:val="auto"/>
        </w:rPr>
        <w:t xml:space="preserve"> этап - Признание молодой семьи нуждающейся в улучшении жилищных условий </w:t>
      </w:r>
    </w:p>
    <w:p w:rsidR="00D97D28" w:rsidRPr="00D97D28" w:rsidRDefault="00D97D28" w:rsidP="00D97D28">
      <w:pPr>
        <w:spacing w:after="0" w:line="240" w:lineRule="auto"/>
        <w:ind w:firstLine="426"/>
        <w:jc w:val="both"/>
        <w:rPr>
          <w:rFonts w:ascii="Conv_MuseoSansCyrl_0" w:eastAsia="Times New Roman" w:hAnsi="Conv_MuseoSansCyrl_0" w:cs="Times New Roman"/>
          <w:sz w:val="24"/>
          <w:szCs w:val="24"/>
          <w:lang w:eastAsia="ru-RU"/>
        </w:rPr>
      </w:pPr>
      <w:proofErr w:type="gramStart"/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С целью признания нуждающейся в улучшении жилищных условий молодая семья обращается в </w:t>
      </w:r>
      <w:r w:rsidRP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отдел коммунального хозяйства, градостроительства и архитектуры</w:t>
      </w: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 администрации </w:t>
      </w:r>
      <w:r w:rsidRP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МО Куркинский район</w:t>
      </w: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 (</w:t>
      </w:r>
      <w:proofErr w:type="spellStart"/>
      <w:r w:rsidRP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р.п</w:t>
      </w:r>
      <w:proofErr w:type="spellEnd"/>
      <w:r w:rsidRP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.</w:t>
      </w:r>
      <w:proofErr w:type="gramEnd"/>
      <w:r w:rsidRP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 </w:t>
      </w:r>
      <w:proofErr w:type="gramStart"/>
      <w:r w:rsidRP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Куркино, ул. Театральная, д. 22, </w:t>
      </w:r>
      <w:proofErr w:type="spellStart"/>
      <w:r w:rsidRP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каб</w:t>
      </w:r>
      <w:proofErr w:type="spellEnd"/>
      <w:r w:rsidRP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. 204,  тел.: 8 (48743) 5-16-13</w:t>
      </w: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) представляет следующие документы:</w:t>
      </w:r>
      <w:proofErr w:type="gramEnd"/>
    </w:p>
    <w:p w:rsidR="00D97D28" w:rsidRPr="00D97D28" w:rsidRDefault="00D97D28" w:rsidP="00D97D28">
      <w:pPr>
        <w:spacing w:after="0" w:line="240" w:lineRule="auto"/>
        <w:ind w:firstLine="426"/>
        <w:jc w:val="both"/>
        <w:rPr>
          <w:rFonts w:ascii="Conv_MuseoSansCyrl_0" w:eastAsia="Times New Roman" w:hAnsi="Conv_MuseoSansCyrl_0" w:cs="Times New Roman"/>
          <w:sz w:val="24"/>
          <w:szCs w:val="24"/>
          <w:lang w:eastAsia="ru-RU"/>
        </w:rPr>
      </w:pP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− заявление в 2-х экземплярах (один экземпляр возвращается заявителю с указанием даты принятия заявления и приложенных к нему документов);</w:t>
      </w:r>
    </w:p>
    <w:p w:rsidR="00D97D28" w:rsidRPr="00D97D28" w:rsidRDefault="00D97D28" w:rsidP="00D97D28">
      <w:pPr>
        <w:spacing w:after="0" w:line="240" w:lineRule="auto"/>
        <w:ind w:firstLine="426"/>
        <w:jc w:val="both"/>
        <w:rPr>
          <w:rFonts w:ascii="Conv_MuseoSansCyrl_0" w:eastAsia="Times New Roman" w:hAnsi="Conv_MuseoSansCyrl_0" w:cs="Times New Roman"/>
          <w:sz w:val="24"/>
          <w:szCs w:val="24"/>
          <w:lang w:eastAsia="ru-RU"/>
        </w:rPr>
      </w:pP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− документы, подтверждающие состав семьи (документы, удостоверяющие личность, подтверждающие регистрацию по месту жительства, свидетельство о государственной регистрации актов гражданского состояния: о рождении несовершеннолетних членов семьи, о браке (расторжении брака), перемене имени, решения судов о признании членом семьи, вселении (если таковые имеются);</w:t>
      </w:r>
    </w:p>
    <w:p w:rsidR="00D97D28" w:rsidRPr="00D97D28" w:rsidRDefault="00D97D28" w:rsidP="00D97D28">
      <w:pPr>
        <w:spacing w:after="0" w:line="240" w:lineRule="auto"/>
        <w:ind w:firstLine="426"/>
        <w:jc w:val="both"/>
        <w:rPr>
          <w:rFonts w:ascii="Conv_MuseoSansCyrl_0" w:eastAsia="Times New Roman" w:hAnsi="Conv_MuseoSansCyrl_0" w:cs="Times New Roman"/>
          <w:sz w:val="24"/>
          <w:szCs w:val="24"/>
          <w:lang w:eastAsia="ru-RU"/>
        </w:rPr>
      </w:pP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− выписка из домовой книги и копия лицевого счета по месту жительства;</w:t>
      </w:r>
    </w:p>
    <w:p w:rsidR="00D97D28" w:rsidRPr="00D97D28" w:rsidRDefault="00D97D28" w:rsidP="00D97D28">
      <w:pPr>
        <w:spacing w:after="0" w:line="240" w:lineRule="auto"/>
        <w:ind w:firstLine="426"/>
        <w:jc w:val="both"/>
        <w:rPr>
          <w:rFonts w:ascii="Conv_MuseoSansCyrl_0" w:eastAsia="Times New Roman" w:hAnsi="Conv_MuseoSansCyrl_0" w:cs="Times New Roman"/>
          <w:sz w:val="24"/>
          <w:szCs w:val="24"/>
          <w:lang w:eastAsia="ru-RU"/>
        </w:rPr>
      </w:pP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− документы, подтверждающие право пользования жилым помещением, занимаемым членами молодой семьи (договор либо иной документ, подтверждающий право пользования жилым помещением);</w:t>
      </w:r>
    </w:p>
    <w:p w:rsidR="00D97D28" w:rsidRPr="00D97D28" w:rsidRDefault="00D97D28" w:rsidP="00D97D28">
      <w:pPr>
        <w:spacing w:after="0" w:line="240" w:lineRule="auto"/>
        <w:ind w:firstLine="426"/>
        <w:jc w:val="both"/>
        <w:rPr>
          <w:rFonts w:ascii="Conv_MuseoSansCyrl_0" w:eastAsia="Times New Roman" w:hAnsi="Conv_MuseoSansCyrl_0" w:cs="Times New Roman"/>
          <w:sz w:val="24"/>
          <w:szCs w:val="24"/>
          <w:lang w:eastAsia="ru-RU"/>
        </w:rPr>
      </w:pP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− выписка из Единого государственного реестра недвижимости об общедоступных </w:t>
      </w:r>
      <w:proofErr w:type="gramStart"/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сведениях</w:t>
      </w:r>
      <w:proofErr w:type="gramEnd"/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 о зарегистрированных правах на объект недвижимости;</w:t>
      </w:r>
    </w:p>
    <w:p w:rsidR="00D97D28" w:rsidRPr="00F82874" w:rsidRDefault="00D97D28" w:rsidP="00D97D28">
      <w:pPr>
        <w:pStyle w:val="2"/>
        <w:rPr>
          <w:color w:val="auto"/>
        </w:rPr>
      </w:pPr>
      <w:proofErr w:type="gramStart"/>
      <w:r w:rsidRPr="00F82874">
        <w:rPr>
          <w:color w:val="auto"/>
        </w:rPr>
        <w:t>− справка из органа, осуществляющего государственный технический учет и техническую инвентаризацию объектов градостроительной деятельности (</w:t>
      </w:r>
      <w:proofErr w:type="spellStart"/>
      <w:r w:rsidRPr="00F82874">
        <w:rPr>
          <w:color w:val="auto"/>
        </w:rPr>
        <w:t>р.п</w:t>
      </w:r>
      <w:proofErr w:type="spellEnd"/>
      <w:r w:rsidRPr="00F82874">
        <w:rPr>
          <w:color w:val="auto"/>
        </w:rPr>
        <w:t>.</w:t>
      </w:r>
      <w:proofErr w:type="gramEnd"/>
      <w:r w:rsidRPr="00F82874">
        <w:rPr>
          <w:color w:val="auto"/>
        </w:rPr>
        <w:t xml:space="preserve"> </w:t>
      </w:r>
      <w:proofErr w:type="gramStart"/>
      <w:r w:rsidRPr="00F82874">
        <w:rPr>
          <w:color w:val="auto"/>
        </w:rPr>
        <w:t xml:space="preserve">Куркино, ул. Театральная, д. 22, </w:t>
      </w:r>
      <w:proofErr w:type="spellStart"/>
      <w:r w:rsidRPr="00F82874">
        <w:rPr>
          <w:color w:val="auto"/>
        </w:rPr>
        <w:t>каб</w:t>
      </w:r>
      <w:proofErr w:type="spellEnd"/>
      <w:r w:rsidRPr="00F82874">
        <w:rPr>
          <w:color w:val="auto"/>
        </w:rPr>
        <w:t>. 204,  тел.: 8 (48743) 5-17-60 Куркинский участок БТИ), о наличии (отсутствии) у членов молодой семьи жилого помещения на территории Тульской области (на все фамилии);</w:t>
      </w:r>
      <w:proofErr w:type="gramEnd"/>
    </w:p>
    <w:p w:rsidR="00D97D28" w:rsidRPr="00D97D28" w:rsidRDefault="00D97D28" w:rsidP="00D97D28">
      <w:pPr>
        <w:spacing w:after="0" w:line="240" w:lineRule="auto"/>
        <w:ind w:firstLine="426"/>
        <w:jc w:val="both"/>
        <w:rPr>
          <w:rFonts w:ascii="Conv_MuseoSansCyrl_0" w:eastAsia="Times New Roman" w:hAnsi="Conv_MuseoSansCyrl_0" w:cs="Times New Roman"/>
          <w:sz w:val="24"/>
          <w:szCs w:val="24"/>
          <w:lang w:eastAsia="ru-RU"/>
        </w:rPr>
      </w:pP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− справка из органа, осуществляющего государственную регистрацию прав на недвижимое имущество и сделок с ним, о наличии (отсутствии) у членов молодой семьи жилого помещения на территории Тульской области.</w:t>
      </w:r>
    </w:p>
    <w:p w:rsidR="00794D4A" w:rsidRDefault="00794D4A" w:rsidP="00794D4A">
      <w:pPr>
        <w:pStyle w:val="3"/>
      </w:pPr>
    </w:p>
    <w:p w:rsidR="00D97D28" w:rsidRDefault="00D97D28" w:rsidP="00794D4A">
      <w:pPr>
        <w:pStyle w:val="3"/>
      </w:pPr>
      <w:r w:rsidRPr="00D97D28">
        <w:t xml:space="preserve">Указанные документы представляются </w:t>
      </w:r>
      <w:proofErr w:type="gramStart"/>
      <w:r w:rsidRPr="00D97D28">
        <w:t>гражданами</w:t>
      </w:r>
      <w:proofErr w:type="gramEnd"/>
      <w:r w:rsidRPr="00D97D28">
        <w:t xml:space="preserve"> как в подлинниках, так и в копиях, заверенных нотариусом. </w:t>
      </w:r>
    </w:p>
    <w:p w:rsidR="00794D4A" w:rsidRPr="00D97D28" w:rsidRDefault="00794D4A" w:rsidP="00D97D28">
      <w:pPr>
        <w:spacing w:after="0" w:line="240" w:lineRule="auto"/>
        <w:ind w:firstLine="426"/>
        <w:jc w:val="both"/>
        <w:rPr>
          <w:rFonts w:ascii="Conv_MuseoSansCyrl_0" w:eastAsia="Times New Roman" w:hAnsi="Conv_MuseoSansCyrl_0" w:cs="Times New Roman"/>
          <w:sz w:val="24"/>
          <w:szCs w:val="24"/>
          <w:lang w:eastAsia="ru-RU"/>
        </w:rPr>
      </w:pPr>
    </w:p>
    <w:p w:rsidR="00F82874" w:rsidRPr="00794D4A" w:rsidRDefault="00F82874" w:rsidP="00D97D28">
      <w:pPr>
        <w:spacing w:after="0" w:line="240" w:lineRule="auto"/>
        <w:ind w:firstLine="426"/>
        <w:jc w:val="both"/>
        <w:rPr>
          <w:rFonts w:ascii="Conv_MuseoSansCyrl_0" w:eastAsia="Times New Roman" w:hAnsi="Conv_MuseoSansCyrl_0" w:cs="Times New Roman"/>
          <w:b/>
          <w:sz w:val="24"/>
          <w:szCs w:val="24"/>
          <w:lang w:eastAsia="ru-RU"/>
        </w:rPr>
      </w:pPr>
      <w:r w:rsidRPr="00794D4A">
        <w:rPr>
          <w:rFonts w:ascii="Conv_MuseoSansCyrl_0" w:eastAsia="Times New Roman" w:hAnsi="Conv_MuseoSansCyrl_0" w:cs="Times New Roman"/>
          <w:b/>
          <w:sz w:val="24"/>
          <w:szCs w:val="24"/>
          <w:lang w:eastAsia="ru-RU"/>
        </w:rPr>
        <w:t>2-й этап - Признание молодой семьи нуждающейся в улучшении жилищных условий</w:t>
      </w:r>
    </w:p>
    <w:p w:rsidR="00D97D28" w:rsidRPr="00D97D28" w:rsidRDefault="00D97D28" w:rsidP="00D97D28">
      <w:pPr>
        <w:spacing w:after="0" w:line="240" w:lineRule="auto"/>
        <w:ind w:firstLine="426"/>
        <w:jc w:val="both"/>
        <w:rPr>
          <w:rFonts w:ascii="Conv_MuseoSansCyrl_0" w:eastAsia="Times New Roman" w:hAnsi="Conv_MuseoSansCyrl_0" w:cs="Times New Roman"/>
          <w:sz w:val="24"/>
          <w:szCs w:val="24"/>
          <w:lang w:eastAsia="ru-RU"/>
        </w:rPr>
      </w:pPr>
      <w:proofErr w:type="gramStart"/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Для признания в качестве участника </w:t>
      </w:r>
      <w:r w:rsidR="002B2E3F"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Подпрограмм</w:t>
      </w:r>
      <w:r w:rsidR="002B2E3F" w:rsidRPr="00D97D28">
        <w:rPr>
          <w:rFonts w:ascii="Conv_MuseoSansCyrl_0" w:eastAsia="Times New Roman" w:hAnsi="Conv_MuseoSansCyrl_0" w:cs="Times New Roman" w:hint="eastAsia"/>
          <w:sz w:val="24"/>
          <w:szCs w:val="24"/>
          <w:lang w:eastAsia="ru-RU"/>
        </w:rPr>
        <w:t>ы</w:t>
      </w: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 </w:t>
      </w:r>
      <w:r w:rsidR="002B2E3F" w:rsidRPr="002B2E3F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«Обеспечение жильем молодых семей» </w:t>
      </w:r>
      <w:r w:rsidR="002B2E3F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молодая</w:t>
      </w: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 семья подает в администрацию </w:t>
      </w:r>
      <w:r w:rsidR="002B2E3F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МО Куркинский района - </w:t>
      </w:r>
      <w:r w:rsidR="00F82874" w:rsidRP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отдел коммунального хозяйства, градостроительства и архитектуры администрации МО Куркинский район (</w:t>
      </w:r>
      <w:proofErr w:type="spellStart"/>
      <w:r w:rsidR="00F82874" w:rsidRP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р.п</w:t>
      </w:r>
      <w:proofErr w:type="spellEnd"/>
      <w:r w:rsidR="00F82874" w:rsidRP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.</w:t>
      </w:r>
      <w:proofErr w:type="gramEnd"/>
      <w:r w:rsidR="00F82874" w:rsidRP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 </w:t>
      </w:r>
      <w:proofErr w:type="gramStart"/>
      <w:r w:rsidR="00F82874" w:rsidRP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Куркино, ул. Театральная, д. 22, </w:t>
      </w:r>
      <w:proofErr w:type="spellStart"/>
      <w:r w:rsidR="00F82874" w:rsidRP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каб</w:t>
      </w:r>
      <w:proofErr w:type="spellEnd"/>
      <w:r w:rsidR="00F82874" w:rsidRP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. 204,  тел.: 8 (48743) 5-16-13) </w:t>
      </w: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следующие документы:</w:t>
      </w:r>
      <w:proofErr w:type="gramEnd"/>
    </w:p>
    <w:p w:rsidR="00D97D28" w:rsidRPr="00D97D28" w:rsidRDefault="00D97D28" w:rsidP="00D97D28">
      <w:pPr>
        <w:spacing w:after="0" w:line="240" w:lineRule="auto"/>
        <w:ind w:firstLine="426"/>
        <w:jc w:val="both"/>
        <w:rPr>
          <w:rFonts w:ascii="Conv_MuseoSansCyrl_0" w:eastAsia="Times New Roman" w:hAnsi="Conv_MuseoSansCyrl_0" w:cs="Times New Roman"/>
          <w:sz w:val="24"/>
          <w:szCs w:val="24"/>
          <w:lang w:eastAsia="ru-RU"/>
        </w:rPr>
      </w:pP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− заявление в 2-х экземплярах (один из которых возвращается заявителю с указанием даты принятия заявления и приложенных к нему документов); </w:t>
      </w:r>
    </w:p>
    <w:p w:rsidR="00D97D28" w:rsidRPr="00D97D28" w:rsidRDefault="00D97D28" w:rsidP="00D97D28">
      <w:pPr>
        <w:spacing w:after="0" w:line="240" w:lineRule="auto"/>
        <w:ind w:firstLine="426"/>
        <w:jc w:val="both"/>
        <w:rPr>
          <w:rFonts w:ascii="Conv_MuseoSansCyrl_0" w:eastAsia="Times New Roman" w:hAnsi="Conv_MuseoSansCyrl_0" w:cs="Times New Roman"/>
          <w:sz w:val="24"/>
          <w:szCs w:val="24"/>
          <w:lang w:eastAsia="ru-RU"/>
        </w:rPr>
      </w:pP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− постановление администрации </w:t>
      </w:r>
      <w:r w:rsidR="00F82874" w:rsidRP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МО Куркинский район</w:t>
      </w: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 о признании молодой семьи нуждающейся в улучшении жилищных условий (предоставление не обязательно, запрашивается уполномоченным органом);</w:t>
      </w:r>
    </w:p>
    <w:p w:rsidR="00D97D28" w:rsidRPr="00D97D28" w:rsidRDefault="00D97D28" w:rsidP="00D97D28">
      <w:pPr>
        <w:spacing w:after="0" w:line="240" w:lineRule="auto"/>
        <w:ind w:firstLine="426"/>
        <w:jc w:val="both"/>
        <w:rPr>
          <w:rFonts w:ascii="Conv_MuseoSansCyrl_0" w:eastAsia="Times New Roman" w:hAnsi="Conv_MuseoSansCyrl_0" w:cs="Times New Roman"/>
          <w:sz w:val="24"/>
          <w:szCs w:val="24"/>
          <w:lang w:eastAsia="ru-RU"/>
        </w:rPr>
      </w:pP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− паспорт гражданина Российской Федерации либо иной документ, удостоверяющий личность каждого члена семьи (все страницы);</w:t>
      </w:r>
    </w:p>
    <w:p w:rsidR="00D97D28" w:rsidRPr="00D97D28" w:rsidRDefault="00D97D28" w:rsidP="00D97D28">
      <w:pPr>
        <w:spacing w:after="0" w:line="240" w:lineRule="auto"/>
        <w:ind w:firstLine="426"/>
        <w:jc w:val="both"/>
        <w:rPr>
          <w:rFonts w:ascii="Conv_MuseoSansCyrl_0" w:eastAsia="Times New Roman" w:hAnsi="Conv_MuseoSansCyrl_0" w:cs="Times New Roman"/>
          <w:sz w:val="24"/>
          <w:szCs w:val="24"/>
          <w:lang w:eastAsia="ru-RU"/>
        </w:rPr>
      </w:pP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− свидетельство о рождении (дети, супруг, супруга), свидетельство о заключении брака (расторжении брака)</w:t>
      </w:r>
      <w:r w:rsidR="00A51AA2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 - </w:t>
      </w:r>
      <w:r w:rsidR="00A51AA2" w:rsidRPr="00A51AA2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(не требуется для неполной семьи);</w:t>
      </w: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 решение суда об усыновлении (удочерении), решение суда о признании гражданина членом семьи заявителя;</w:t>
      </w:r>
    </w:p>
    <w:p w:rsidR="00D97D28" w:rsidRPr="00D97D28" w:rsidRDefault="00D97D28" w:rsidP="00D97D28">
      <w:pPr>
        <w:spacing w:after="0" w:line="240" w:lineRule="auto"/>
        <w:ind w:firstLine="426"/>
        <w:jc w:val="both"/>
        <w:rPr>
          <w:rFonts w:ascii="Conv_MuseoSansCyrl_0" w:eastAsia="Times New Roman" w:hAnsi="Conv_MuseoSansCyrl_0" w:cs="Times New Roman"/>
          <w:sz w:val="24"/>
          <w:szCs w:val="24"/>
          <w:lang w:eastAsia="ru-RU"/>
        </w:rPr>
      </w:pP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− копии СНИЛС;</w:t>
      </w:r>
    </w:p>
    <w:p w:rsidR="00D97D28" w:rsidRPr="00D97D28" w:rsidRDefault="00794D4A" w:rsidP="00D97D28">
      <w:pPr>
        <w:spacing w:after="0" w:line="240" w:lineRule="auto"/>
        <w:ind w:firstLine="426"/>
        <w:jc w:val="both"/>
        <w:rPr>
          <w:rFonts w:ascii="Conv_MuseoSansCyrl_0" w:eastAsia="Times New Roman" w:hAnsi="Conv_MuseoSansCyrl_0" w:cs="Times New Roman"/>
          <w:sz w:val="24"/>
          <w:szCs w:val="24"/>
          <w:lang w:eastAsia="ru-RU"/>
        </w:rPr>
      </w:pPr>
      <w:r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− сведения о доходах (с</w:t>
      </w:r>
      <w:r w:rsidRPr="00794D4A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ведения о доходах молодой семьи предоставляются за последние шесть месяцев</w:t>
      </w:r>
      <w:r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)</w:t>
      </w:r>
      <w:r w:rsidR="00D97D28"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;</w:t>
      </w:r>
    </w:p>
    <w:p w:rsidR="00D97D28" w:rsidRPr="00D97D28" w:rsidRDefault="00D97D28" w:rsidP="00D97D28">
      <w:pPr>
        <w:spacing w:after="0" w:line="240" w:lineRule="auto"/>
        <w:ind w:firstLine="426"/>
        <w:jc w:val="both"/>
        <w:rPr>
          <w:rFonts w:ascii="Conv_MuseoSansCyrl_0" w:eastAsia="Times New Roman" w:hAnsi="Conv_MuseoSansCyrl_0" w:cs="Times New Roman"/>
          <w:sz w:val="24"/>
          <w:szCs w:val="24"/>
          <w:lang w:eastAsia="ru-RU"/>
        </w:rPr>
      </w:pP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− заключение банка о признании молодой семьи имеющей достаточные доходы либо иные денежные средства, необходимые для оплаты расчетной (средней) стоимости жилья в части, превышающей размер предоставляемой социальной выплаты (выдается уполномоченными банками</w:t>
      </w:r>
      <w:r w:rsidR="002B2E3F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)</w:t>
      </w:r>
      <w:r w:rsidR="002B2E3F" w:rsidRPr="002B2E3F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:</w:t>
      </w: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 </w:t>
      </w:r>
    </w:p>
    <w:p w:rsidR="00D97D28" w:rsidRDefault="00D97D28" w:rsidP="00D97D28">
      <w:pPr>
        <w:spacing w:after="0" w:line="240" w:lineRule="auto"/>
        <w:ind w:firstLine="426"/>
        <w:jc w:val="both"/>
        <w:rPr>
          <w:rFonts w:ascii="Conv_MuseoSansCyrl_0" w:eastAsia="Times New Roman" w:hAnsi="Conv_MuseoSansCyrl_0" w:cs="Times New Roman"/>
          <w:sz w:val="24"/>
          <w:szCs w:val="24"/>
          <w:lang w:eastAsia="ru-RU"/>
        </w:rPr>
      </w:pPr>
      <w:proofErr w:type="gramStart"/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ПАО «Сбербанк России» (</w:t>
      </w:r>
      <w:proofErr w:type="spellStart"/>
      <w:r w:rsid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р.п</w:t>
      </w:r>
      <w:proofErr w:type="spellEnd"/>
      <w:r w:rsidR="00F82874" w:rsidRP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.</w:t>
      </w:r>
      <w:proofErr w:type="gramEnd"/>
      <w:r w:rsidR="00F82874" w:rsidRP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 </w:t>
      </w:r>
      <w:proofErr w:type="gramStart"/>
      <w:r w:rsidR="00F82874" w:rsidRP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Куркино, ул. Ленина, </w:t>
      </w:r>
      <w:r w:rsid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 xml:space="preserve">д. </w:t>
      </w:r>
      <w:proofErr w:type="spellStart"/>
      <w:r w:rsidR="00F82874" w:rsidRP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1А</w:t>
      </w:r>
      <w:proofErr w:type="spellEnd"/>
      <w:r w:rsidR="00F82874" w:rsidRPr="00F82874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.</w:t>
      </w: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)</w:t>
      </w:r>
      <w:proofErr w:type="gramEnd"/>
    </w:p>
    <w:p w:rsidR="00794D4A" w:rsidRDefault="002B2E3F" w:rsidP="00D97D28">
      <w:pPr>
        <w:spacing w:after="0" w:line="240" w:lineRule="auto"/>
        <w:ind w:firstLine="426"/>
        <w:jc w:val="both"/>
        <w:rPr>
          <w:rFonts w:ascii="Conv_MuseoSansCyrl_0" w:eastAsia="Times New Roman" w:hAnsi="Conv_MuseoSansCyrl_0" w:cs="Times New Roman"/>
          <w:sz w:val="24"/>
          <w:szCs w:val="24"/>
          <w:lang w:eastAsia="ru-RU"/>
        </w:rPr>
      </w:pPr>
      <w:r w:rsidRPr="002B2E3F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При наличии солидарного заемщика от него предоставляется: копия паспорта и заявление.</w:t>
      </w:r>
    </w:p>
    <w:p w:rsidR="00D97D28" w:rsidRPr="00D97D28" w:rsidRDefault="00D97D28" w:rsidP="00D97D28">
      <w:pPr>
        <w:spacing w:after="0" w:line="240" w:lineRule="auto"/>
        <w:ind w:firstLine="426"/>
        <w:jc w:val="both"/>
        <w:rPr>
          <w:rFonts w:ascii="Conv_MuseoSansCyrl_0" w:eastAsia="Times New Roman" w:hAnsi="Conv_MuseoSansCyrl_0" w:cs="Times New Roman"/>
          <w:sz w:val="24"/>
          <w:szCs w:val="24"/>
          <w:lang w:eastAsia="ru-RU"/>
        </w:rPr>
      </w:pPr>
      <w:r w:rsidRPr="00D97D28">
        <w:rPr>
          <w:rFonts w:ascii="Conv_MuseoSansCyrl_0" w:eastAsia="Times New Roman" w:hAnsi="Conv_MuseoSansCyrl_0" w:cs="Times New Roman"/>
          <w:sz w:val="24"/>
          <w:szCs w:val="24"/>
          <w:lang w:eastAsia="ru-RU"/>
        </w:rPr>
        <w:t>Указанные документы представляются гражданами, как в подлинниках, так и в копиях, заверенных нотариусом.</w:t>
      </w:r>
    </w:p>
    <w:p w:rsidR="0024105D" w:rsidRPr="00F82874" w:rsidRDefault="0024105D" w:rsidP="00D97D28">
      <w:pPr>
        <w:ind w:firstLine="426"/>
        <w:jc w:val="both"/>
        <w:rPr>
          <w:rFonts w:ascii="Conv_MuseoSansCyrl_0" w:eastAsia="Times New Roman" w:hAnsi="Conv_MuseoSansCyrl_0" w:cs="Times New Roman"/>
          <w:sz w:val="24"/>
          <w:szCs w:val="24"/>
          <w:lang w:eastAsia="ru-RU"/>
        </w:rPr>
      </w:pPr>
    </w:p>
    <w:sectPr w:rsidR="0024105D" w:rsidRPr="00F8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v_MuseoSansCyrl_0">
    <w:altName w:val="Times New Roman"/>
    <w:panose1 w:val="00000000000000000000"/>
    <w:charset w:val="00"/>
    <w:family w:val="roman"/>
    <w:notTrueType/>
    <w:pitch w:val="default"/>
  </w:font>
  <w:font w:name="Conv_MuseoSansCyrl_3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F4887"/>
    <w:multiLevelType w:val="multilevel"/>
    <w:tmpl w:val="67A8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27"/>
    <w:rsid w:val="000824C7"/>
    <w:rsid w:val="00223ACB"/>
    <w:rsid w:val="0024105D"/>
    <w:rsid w:val="002B2E3F"/>
    <w:rsid w:val="00606027"/>
    <w:rsid w:val="00794D4A"/>
    <w:rsid w:val="00A51AA2"/>
    <w:rsid w:val="00D97D28"/>
    <w:rsid w:val="00F8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97D28"/>
    <w:pPr>
      <w:spacing w:after="0" w:line="240" w:lineRule="auto"/>
      <w:ind w:firstLine="426"/>
      <w:jc w:val="both"/>
    </w:pPr>
    <w:rPr>
      <w:rFonts w:ascii="Conv_MuseoSansCyrl_0" w:eastAsia="Times New Roman" w:hAnsi="Conv_MuseoSansCyrl_0" w:cs="Times New Roman"/>
      <w:color w:val="3C3C3C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97D28"/>
    <w:rPr>
      <w:rFonts w:ascii="Conv_MuseoSansCyrl_0" w:eastAsia="Times New Roman" w:hAnsi="Conv_MuseoSansCyrl_0" w:cs="Times New Roman"/>
      <w:color w:val="3C3C3C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7D28"/>
    <w:pPr>
      <w:spacing w:after="0" w:line="240" w:lineRule="auto"/>
      <w:ind w:firstLine="426"/>
      <w:jc w:val="both"/>
    </w:pPr>
    <w:rPr>
      <w:rFonts w:ascii="Conv_MuseoSansCyrl_0" w:eastAsia="Times New Roman" w:hAnsi="Conv_MuseoSansCyrl_0" w:cs="Times New Roman"/>
      <w:color w:val="FF00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7D28"/>
    <w:rPr>
      <w:rFonts w:ascii="Conv_MuseoSansCyrl_0" w:eastAsia="Times New Roman" w:hAnsi="Conv_MuseoSansCyrl_0" w:cs="Times New Roman"/>
      <w:color w:val="FF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223ACB"/>
    <w:pPr>
      <w:spacing w:after="0" w:line="240" w:lineRule="auto"/>
      <w:outlineLvl w:val="2"/>
    </w:pPr>
    <w:rPr>
      <w:rFonts w:ascii="Conv_MuseoSansCyrl_3" w:eastAsia="Times New Roman" w:hAnsi="Conv_MuseoSansCyrl_3" w:cs="Times New Roman"/>
      <w:b/>
      <w:bCs/>
      <w:sz w:val="32"/>
      <w:szCs w:val="3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23ACB"/>
    <w:rPr>
      <w:rFonts w:ascii="Conv_MuseoSansCyrl_3" w:eastAsia="Times New Roman" w:hAnsi="Conv_MuseoSansCyrl_3" w:cs="Times New Roman"/>
      <w:b/>
      <w:bCs/>
      <w:sz w:val="32"/>
      <w:szCs w:val="32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94D4A"/>
    <w:pPr>
      <w:spacing w:after="0" w:line="240" w:lineRule="auto"/>
      <w:ind w:firstLine="426"/>
      <w:jc w:val="both"/>
    </w:pPr>
    <w:rPr>
      <w:rFonts w:ascii="Conv_MuseoSansCyrl_0" w:eastAsia="Times New Roman" w:hAnsi="Conv_MuseoSansCyrl_0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94D4A"/>
    <w:rPr>
      <w:rFonts w:ascii="Conv_MuseoSansCyrl_0" w:eastAsia="Times New Roman" w:hAnsi="Conv_MuseoSansCyrl_0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97D28"/>
    <w:pPr>
      <w:spacing w:after="0" w:line="240" w:lineRule="auto"/>
      <w:ind w:firstLine="426"/>
      <w:jc w:val="both"/>
    </w:pPr>
    <w:rPr>
      <w:rFonts w:ascii="Conv_MuseoSansCyrl_0" w:eastAsia="Times New Roman" w:hAnsi="Conv_MuseoSansCyrl_0" w:cs="Times New Roman"/>
      <w:color w:val="3C3C3C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97D28"/>
    <w:rPr>
      <w:rFonts w:ascii="Conv_MuseoSansCyrl_0" w:eastAsia="Times New Roman" w:hAnsi="Conv_MuseoSansCyrl_0" w:cs="Times New Roman"/>
      <w:color w:val="3C3C3C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7D28"/>
    <w:pPr>
      <w:spacing w:after="0" w:line="240" w:lineRule="auto"/>
      <w:ind w:firstLine="426"/>
      <w:jc w:val="both"/>
    </w:pPr>
    <w:rPr>
      <w:rFonts w:ascii="Conv_MuseoSansCyrl_0" w:eastAsia="Times New Roman" w:hAnsi="Conv_MuseoSansCyrl_0" w:cs="Times New Roman"/>
      <w:color w:val="FF00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7D28"/>
    <w:rPr>
      <w:rFonts w:ascii="Conv_MuseoSansCyrl_0" w:eastAsia="Times New Roman" w:hAnsi="Conv_MuseoSansCyrl_0" w:cs="Times New Roman"/>
      <w:color w:val="FF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223ACB"/>
    <w:pPr>
      <w:spacing w:after="0" w:line="240" w:lineRule="auto"/>
      <w:outlineLvl w:val="2"/>
    </w:pPr>
    <w:rPr>
      <w:rFonts w:ascii="Conv_MuseoSansCyrl_3" w:eastAsia="Times New Roman" w:hAnsi="Conv_MuseoSansCyrl_3" w:cs="Times New Roman"/>
      <w:b/>
      <w:bCs/>
      <w:sz w:val="32"/>
      <w:szCs w:val="3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23ACB"/>
    <w:rPr>
      <w:rFonts w:ascii="Conv_MuseoSansCyrl_3" w:eastAsia="Times New Roman" w:hAnsi="Conv_MuseoSansCyrl_3" w:cs="Times New Roman"/>
      <w:b/>
      <w:bCs/>
      <w:sz w:val="32"/>
      <w:szCs w:val="32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94D4A"/>
    <w:pPr>
      <w:spacing w:after="0" w:line="240" w:lineRule="auto"/>
      <w:ind w:firstLine="426"/>
      <w:jc w:val="both"/>
    </w:pPr>
    <w:rPr>
      <w:rFonts w:ascii="Conv_MuseoSansCyrl_0" w:eastAsia="Times New Roman" w:hAnsi="Conv_MuseoSansCyrl_0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94D4A"/>
    <w:rPr>
      <w:rFonts w:ascii="Conv_MuseoSansCyrl_0" w:eastAsia="Times New Roman" w:hAnsi="Conv_MuseoSansCyrl_0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Н.А.</dc:creator>
  <cp:lastModifiedBy>Никитина Н.А.</cp:lastModifiedBy>
  <cp:revision>2</cp:revision>
  <cp:lastPrinted>2020-10-16T15:35:00Z</cp:lastPrinted>
  <dcterms:created xsi:type="dcterms:W3CDTF">2020-10-23T14:18:00Z</dcterms:created>
  <dcterms:modified xsi:type="dcterms:W3CDTF">2020-10-23T14:18:00Z</dcterms:modified>
</cp:coreProperties>
</file>