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E429E3" w:rsidRPr="003B5B5E" w:rsidTr="005460E7">
        <w:tc>
          <w:tcPr>
            <w:tcW w:w="9571" w:type="dxa"/>
            <w:gridSpan w:val="2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 w:rsidRPr="003B5B5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E429E3" w:rsidRPr="003B5B5E" w:rsidTr="005460E7">
        <w:tc>
          <w:tcPr>
            <w:tcW w:w="9571" w:type="dxa"/>
            <w:gridSpan w:val="2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 w:rsidRPr="003B5B5E">
              <w:rPr>
                <w:rFonts w:ascii="Arial" w:hAnsi="Arial" w:cs="Arial"/>
                <w:b/>
              </w:rPr>
              <w:t xml:space="preserve">Муниципальное образование </w:t>
            </w:r>
            <w:r>
              <w:rPr>
                <w:rFonts w:ascii="Arial" w:hAnsi="Arial" w:cs="Arial"/>
                <w:b/>
              </w:rPr>
              <w:t>Михайловское Куркинского</w:t>
            </w:r>
            <w:r w:rsidRPr="003B5B5E">
              <w:rPr>
                <w:rFonts w:ascii="Arial" w:hAnsi="Arial" w:cs="Arial"/>
                <w:b/>
              </w:rPr>
              <w:t xml:space="preserve"> район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E429E3" w:rsidRPr="003B5B5E" w:rsidTr="005460E7">
        <w:tc>
          <w:tcPr>
            <w:tcW w:w="9571" w:type="dxa"/>
            <w:gridSpan w:val="2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 w:rsidRPr="003B5B5E">
              <w:rPr>
                <w:rFonts w:ascii="Arial" w:hAnsi="Arial" w:cs="Arial"/>
                <w:b/>
              </w:rPr>
              <w:t>Администрация</w:t>
            </w:r>
          </w:p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</w:p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29E3" w:rsidRPr="003B5B5E" w:rsidTr="005460E7">
        <w:tc>
          <w:tcPr>
            <w:tcW w:w="9571" w:type="dxa"/>
            <w:gridSpan w:val="2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 w:rsidRPr="003B5B5E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E429E3" w:rsidRPr="003B5B5E" w:rsidTr="005460E7">
        <w:tc>
          <w:tcPr>
            <w:tcW w:w="9571" w:type="dxa"/>
            <w:gridSpan w:val="2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29E3" w:rsidRPr="003B5B5E" w:rsidTr="005460E7">
        <w:tc>
          <w:tcPr>
            <w:tcW w:w="4785" w:type="dxa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24 января 2023 года</w:t>
            </w:r>
          </w:p>
        </w:tc>
        <w:tc>
          <w:tcPr>
            <w:tcW w:w="4786" w:type="dxa"/>
          </w:tcPr>
          <w:p w:rsidR="00E429E3" w:rsidRPr="003B5B5E" w:rsidRDefault="00E429E3" w:rsidP="005460E7">
            <w:pPr>
              <w:jc w:val="center"/>
              <w:rPr>
                <w:rFonts w:ascii="Arial" w:hAnsi="Arial" w:cs="Arial"/>
                <w:b/>
              </w:rPr>
            </w:pPr>
            <w:r w:rsidRPr="003B5B5E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</w:tbl>
    <w:p w:rsidR="00E429E3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</w:p>
    <w:p w:rsidR="00E429E3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</w:p>
    <w:p w:rsidR="00E429E3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внесении изменений в постановление Администрации муниципального образования Михайловское Куркинского района от 29.01.2018 №11 «</w:t>
      </w:r>
      <w:r w:rsidRPr="00F06F68">
        <w:rPr>
          <w:rFonts w:ascii="Arial" w:hAnsi="Arial" w:cs="Arial"/>
          <w:b/>
          <w:sz w:val="32"/>
          <w:szCs w:val="32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>Михайловское</w:t>
      </w:r>
      <w:r w:rsidRPr="00F06F68">
        <w:rPr>
          <w:rFonts w:ascii="Arial" w:hAnsi="Arial" w:cs="Arial"/>
          <w:b/>
          <w:sz w:val="32"/>
          <w:szCs w:val="32"/>
        </w:rPr>
        <w:t xml:space="preserve"> Куркинского района </w:t>
      </w:r>
      <w:r>
        <w:rPr>
          <w:rFonts w:ascii="Arial" w:hAnsi="Arial" w:cs="Arial"/>
          <w:b/>
          <w:sz w:val="32"/>
          <w:szCs w:val="32"/>
        </w:rPr>
        <w:t>на период последующей индексации»</w:t>
      </w:r>
    </w:p>
    <w:p w:rsidR="00E429E3" w:rsidRPr="00065AB3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</w:p>
    <w:p w:rsidR="00E429E3" w:rsidRPr="003707C2" w:rsidRDefault="00E429E3" w:rsidP="00E429E3">
      <w:pPr>
        <w:ind w:firstLine="709"/>
        <w:jc w:val="both"/>
        <w:rPr>
          <w:rFonts w:ascii="Arial" w:hAnsi="Arial" w:cs="Arial"/>
        </w:rPr>
      </w:pPr>
      <w:r w:rsidRPr="003707C2">
        <w:rPr>
          <w:rFonts w:ascii="Arial" w:hAnsi="Arial" w:cs="Arial"/>
        </w:rPr>
        <w:t xml:space="preserve">В соответствии с Федеральным законом от 12.01.1996 г. № 8-ФЗ «О погребении и похоронном деле»,  на основании Устава муниципального образования  </w:t>
      </w:r>
      <w:r>
        <w:rPr>
          <w:rFonts w:ascii="Arial" w:hAnsi="Arial" w:cs="Arial"/>
        </w:rPr>
        <w:t>Михайловское Куркинского</w:t>
      </w:r>
      <w:r w:rsidRPr="003707C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707C2">
        <w:rPr>
          <w:rFonts w:ascii="Arial" w:hAnsi="Arial" w:cs="Arial"/>
        </w:rPr>
        <w:t xml:space="preserve">, Администрация  муниципального образования </w:t>
      </w:r>
      <w:r>
        <w:rPr>
          <w:rFonts w:ascii="Arial" w:hAnsi="Arial" w:cs="Arial"/>
        </w:rPr>
        <w:t>Михайловское Куркинского</w:t>
      </w:r>
      <w:r w:rsidRPr="003707C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3707C2">
        <w:rPr>
          <w:rFonts w:ascii="Arial" w:hAnsi="Arial" w:cs="Arial"/>
        </w:rPr>
        <w:t xml:space="preserve">  ПОСТАНОВЛЯЕТ:</w:t>
      </w:r>
    </w:p>
    <w:p w:rsidR="00E429E3" w:rsidRDefault="00E429E3" w:rsidP="00E429E3">
      <w:pPr>
        <w:ind w:firstLine="709"/>
        <w:jc w:val="both"/>
        <w:rPr>
          <w:rFonts w:ascii="Arial" w:hAnsi="Arial" w:cs="Arial"/>
        </w:rPr>
      </w:pPr>
      <w:r w:rsidRPr="00D176A4">
        <w:rPr>
          <w:rFonts w:ascii="Arial" w:hAnsi="Arial" w:cs="Arial"/>
        </w:rPr>
        <w:t>1. Внести</w:t>
      </w:r>
      <w:r>
        <w:rPr>
          <w:rFonts w:ascii="Arial" w:hAnsi="Arial" w:cs="Arial"/>
        </w:rPr>
        <w:t xml:space="preserve"> </w:t>
      </w:r>
      <w:r w:rsidRPr="00D176A4">
        <w:rPr>
          <w:rFonts w:ascii="Arial" w:hAnsi="Arial" w:cs="Arial"/>
        </w:rPr>
        <w:t xml:space="preserve"> в постановление Администрации муниципального образования Михайловское </w:t>
      </w:r>
      <w:r>
        <w:rPr>
          <w:rFonts w:ascii="Arial" w:hAnsi="Arial" w:cs="Arial"/>
        </w:rPr>
        <w:t>Куркинского района от 29.01.2018</w:t>
      </w:r>
      <w:r w:rsidRPr="00D176A4">
        <w:rPr>
          <w:rFonts w:ascii="Arial" w:hAnsi="Arial" w:cs="Arial"/>
        </w:rPr>
        <w:t xml:space="preserve"> №11 «Об определении стоимости услуг, предоставляемых согласно гарантированному перечню услуг по погребению на территории муниципального образования Михайловское Куркинского района на период последующей индексации»</w:t>
      </w:r>
      <w:r>
        <w:rPr>
          <w:rFonts w:ascii="Arial" w:hAnsi="Arial" w:cs="Arial"/>
        </w:rPr>
        <w:t xml:space="preserve"> следующие изменения:</w:t>
      </w:r>
    </w:p>
    <w:p w:rsidR="00E429E3" w:rsidRDefault="00E429E3" w:rsidP="00E429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Приложение № 1  к постановлению изложить в новой редакции (согласно приложению 1);</w:t>
      </w:r>
    </w:p>
    <w:p w:rsidR="00E429E3" w:rsidRDefault="00E429E3" w:rsidP="00E429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 Приложение № 2 к постановлению изложить в новой редакции (согласно приложению 2).</w:t>
      </w:r>
    </w:p>
    <w:p w:rsidR="00E429E3" w:rsidRPr="003B5B5E" w:rsidRDefault="00E429E3" w:rsidP="00E429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707C2">
        <w:rPr>
          <w:rFonts w:ascii="Arial" w:hAnsi="Arial" w:cs="Arial"/>
        </w:rPr>
        <w:t>.</w:t>
      </w:r>
      <w:r w:rsidRPr="003707C2">
        <w:rPr>
          <w:bCs/>
        </w:rPr>
        <w:t xml:space="preserve"> </w:t>
      </w:r>
      <w:r>
        <w:rPr>
          <w:rFonts w:ascii="Arial" w:hAnsi="Arial" w:cs="Arial"/>
        </w:rPr>
        <w:t>О</w:t>
      </w:r>
      <w:r w:rsidRPr="003707C2">
        <w:rPr>
          <w:rFonts w:ascii="Arial" w:hAnsi="Arial" w:cs="Arial"/>
        </w:rPr>
        <w:t>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</w:t>
      </w:r>
      <w:r w:rsidRPr="003707C2">
        <w:rPr>
          <w:rFonts w:ascii="Arial" w:hAnsi="Arial" w:cs="Arial"/>
          <w:bCs/>
        </w:rPr>
        <w:t>.</w:t>
      </w:r>
    </w:p>
    <w:p w:rsidR="00E429E3" w:rsidRDefault="00E429E3" w:rsidP="00E429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3B5B5E">
        <w:rPr>
          <w:rFonts w:ascii="Arial" w:hAnsi="Arial" w:cs="Arial"/>
          <w:sz w:val="24"/>
          <w:szCs w:val="24"/>
        </w:rPr>
        <w:t>. Постановление вступает в силу с 1 феврал</w:t>
      </w:r>
      <w:r>
        <w:rPr>
          <w:rFonts w:ascii="Arial" w:hAnsi="Arial" w:cs="Arial"/>
          <w:sz w:val="24"/>
          <w:szCs w:val="24"/>
        </w:rPr>
        <w:t>я 2023 года и до последующей индексации.</w:t>
      </w:r>
    </w:p>
    <w:p w:rsidR="00E429E3" w:rsidRPr="003B5B5E" w:rsidRDefault="00E429E3" w:rsidP="00E429E3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E429E3" w:rsidRPr="003B5B5E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3B5B5E">
        <w:rPr>
          <w:rFonts w:ascii="Arial" w:hAnsi="Arial" w:cs="Arial"/>
          <w:sz w:val="24"/>
          <w:szCs w:val="24"/>
        </w:rPr>
        <w:t xml:space="preserve"> Администрации </w:t>
      </w:r>
    </w:p>
    <w:p w:rsidR="00E429E3" w:rsidRPr="003B5B5E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</w:pPr>
      <w:r w:rsidRPr="003B5B5E">
        <w:rPr>
          <w:rFonts w:ascii="Arial" w:hAnsi="Arial" w:cs="Arial"/>
          <w:sz w:val="24"/>
          <w:szCs w:val="24"/>
        </w:rPr>
        <w:t>муниципального образования</w:t>
      </w:r>
    </w:p>
    <w:p w:rsidR="00E429E3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Михайловское Куркинского</w:t>
      </w:r>
      <w:r w:rsidRPr="003B5B5E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Pr="003B5B5E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Т.В.Шарапова</w:t>
      </w:r>
    </w:p>
    <w:p w:rsidR="00E429E3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429E3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  <w:sectPr w:rsidR="00E429E3" w:rsidSect="003B5B5E">
          <w:headerReference w:type="even" r:id="rId4"/>
          <w:pgSz w:w="11906" w:h="16838"/>
          <w:pgMar w:top="1134" w:right="850" w:bottom="1134" w:left="1701" w:header="720" w:footer="720" w:gutter="0"/>
          <w:cols w:space="708"/>
          <w:titlePg/>
          <w:docGrid w:linePitch="354"/>
        </w:sectPr>
      </w:pP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lastRenderedPageBreak/>
        <w:t>П</w:t>
      </w:r>
      <w:r>
        <w:rPr>
          <w:rFonts w:ascii="Arial" w:hAnsi="Arial" w:cs="Arial"/>
        </w:rPr>
        <w:t>риложение 1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к постановлению Администрации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E429E3" w:rsidRPr="00AF7791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24.01. 2023 г. №  1</w:t>
      </w:r>
    </w:p>
    <w:p w:rsidR="00E429E3" w:rsidRPr="003B5B5E" w:rsidRDefault="00E429E3" w:rsidP="00E429E3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1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к постановлению Администрации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E429E3" w:rsidRPr="00AF7791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29.01.2018 г. № 11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Pr="00DD4A4A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  <w:r w:rsidRPr="00DD4A4A">
        <w:rPr>
          <w:rFonts w:ascii="Arial" w:hAnsi="Arial" w:cs="Arial"/>
          <w:b/>
          <w:sz w:val="32"/>
          <w:szCs w:val="32"/>
        </w:rPr>
        <w:t xml:space="preserve">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>Михайловское</w:t>
      </w:r>
      <w:r w:rsidRPr="00DD4A4A">
        <w:rPr>
          <w:rFonts w:ascii="Arial" w:hAnsi="Arial" w:cs="Arial"/>
          <w:b/>
          <w:sz w:val="32"/>
          <w:szCs w:val="32"/>
        </w:rPr>
        <w:t xml:space="preserve"> Куркинского района </w:t>
      </w:r>
      <w:r>
        <w:rPr>
          <w:rFonts w:ascii="Arial" w:hAnsi="Arial" w:cs="Arial"/>
          <w:b/>
          <w:sz w:val="32"/>
          <w:szCs w:val="32"/>
        </w:rPr>
        <w:t>на период последующей индексации</w:t>
      </w:r>
    </w:p>
    <w:tbl>
      <w:tblPr>
        <w:tblpPr w:leftFromText="180" w:rightFromText="180" w:vertAnchor="text" w:horzAnchor="margin" w:tblpXSpec="right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5409"/>
        <w:gridCol w:w="3307"/>
      </w:tblGrid>
      <w:tr w:rsidR="00E429E3" w:rsidRPr="00F72EC7" w:rsidTr="005460E7">
        <w:tc>
          <w:tcPr>
            <w:tcW w:w="675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5103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Сумма затрат,</w:t>
            </w:r>
          </w:p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рублей</w:t>
            </w:r>
          </w:p>
        </w:tc>
      </w:tr>
      <w:tr w:rsidR="00E429E3" w:rsidRPr="00F72EC7" w:rsidTr="005460E7">
        <w:tc>
          <w:tcPr>
            <w:tcW w:w="675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389-68</w:t>
            </w:r>
          </w:p>
        </w:tc>
      </w:tr>
      <w:tr w:rsidR="00E429E3" w:rsidRPr="00F72EC7" w:rsidTr="005460E7">
        <w:tc>
          <w:tcPr>
            <w:tcW w:w="675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4130-52</w:t>
            </w:r>
          </w:p>
        </w:tc>
      </w:tr>
      <w:tr w:rsidR="00E429E3" w:rsidRPr="00F72EC7" w:rsidTr="005460E7">
        <w:tc>
          <w:tcPr>
            <w:tcW w:w="675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2182-16</w:t>
            </w:r>
          </w:p>
        </w:tc>
      </w:tr>
      <w:tr w:rsidR="00E429E3" w:rsidRPr="00F72EC7" w:rsidTr="005460E7">
        <w:tc>
          <w:tcPr>
            <w:tcW w:w="675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1091-12</w:t>
            </w:r>
          </w:p>
        </w:tc>
      </w:tr>
      <w:tr w:rsidR="00E429E3" w:rsidRPr="00F72EC7" w:rsidTr="005460E7">
        <w:tc>
          <w:tcPr>
            <w:tcW w:w="675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8080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7793-48</w:t>
            </w:r>
          </w:p>
        </w:tc>
      </w:tr>
    </w:tbl>
    <w:p w:rsidR="00E429E3" w:rsidRPr="00F72EC7" w:rsidRDefault="00E429E3" w:rsidP="00E429E3">
      <w:pPr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jc w:val="both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Pr="00F72EC7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  <w:bookmarkStart w:id="0" w:name="_GoBack"/>
      <w:bookmarkEnd w:id="0"/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lastRenderedPageBreak/>
        <w:t>П</w:t>
      </w:r>
      <w:r>
        <w:rPr>
          <w:rFonts w:ascii="Arial" w:hAnsi="Arial" w:cs="Arial"/>
        </w:rPr>
        <w:t>риложение 2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к постановлению Администрации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E429E3" w:rsidRPr="00AF7791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24.01. 2023 г. №  1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П</w:t>
      </w:r>
      <w:r>
        <w:rPr>
          <w:rFonts w:ascii="Arial" w:hAnsi="Arial" w:cs="Arial"/>
        </w:rPr>
        <w:t>риложение 2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>к постановлению Администрации</w:t>
      </w:r>
    </w:p>
    <w:p w:rsidR="00E429E3" w:rsidRPr="00F72EC7" w:rsidRDefault="00E429E3" w:rsidP="00E429E3">
      <w:pPr>
        <w:ind w:firstLine="650"/>
        <w:jc w:val="right"/>
        <w:rPr>
          <w:rFonts w:ascii="Arial" w:hAnsi="Arial" w:cs="Arial"/>
        </w:rPr>
      </w:pPr>
      <w:r w:rsidRPr="00F72EC7">
        <w:rPr>
          <w:rFonts w:ascii="Arial" w:hAnsi="Arial" w:cs="Arial"/>
        </w:rPr>
        <w:t xml:space="preserve">муниципального образования 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Михайловское Куркинского района</w:t>
      </w:r>
    </w:p>
    <w:p w:rsidR="00E429E3" w:rsidRPr="00AF7791" w:rsidRDefault="00E429E3" w:rsidP="00E429E3">
      <w:pPr>
        <w:ind w:firstLine="65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29.01.2018г. № 11</w:t>
      </w:r>
    </w:p>
    <w:p w:rsidR="00E429E3" w:rsidRDefault="00E429E3" w:rsidP="00E429E3">
      <w:pPr>
        <w:ind w:firstLine="650"/>
        <w:jc w:val="right"/>
        <w:rPr>
          <w:rFonts w:ascii="Arial" w:hAnsi="Arial" w:cs="Arial"/>
        </w:rPr>
      </w:pPr>
    </w:p>
    <w:p w:rsidR="00E429E3" w:rsidRPr="00DD4A4A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  <w:r w:rsidRPr="00DD4A4A">
        <w:rPr>
          <w:rFonts w:ascii="Arial" w:hAnsi="Arial" w:cs="Arial"/>
          <w:b/>
          <w:sz w:val="32"/>
          <w:szCs w:val="32"/>
        </w:rPr>
        <w:t xml:space="preserve">Стоимость услуг, предоставляемых согласно гарантированному перечню услуг по погребению,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r>
        <w:rPr>
          <w:rFonts w:ascii="Arial" w:hAnsi="Arial" w:cs="Arial"/>
          <w:b/>
          <w:sz w:val="32"/>
          <w:szCs w:val="32"/>
        </w:rPr>
        <w:t>Михайловское</w:t>
      </w:r>
      <w:r w:rsidRPr="00DD4A4A">
        <w:rPr>
          <w:rFonts w:ascii="Arial" w:hAnsi="Arial" w:cs="Arial"/>
          <w:b/>
          <w:sz w:val="32"/>
          <w:szCs w:val="32"/>
        </w:rPr>
        <w:t xml:space="preserve"> Куркинского района на </w:t>
      </w:r>
      <w:r>
        <w:rPr>
          <w:rFonts w:ascii="Arial" w:hAnsi="Arial" w:cs="Arial"/>
          <w:b/>
          <w:sz w:val="32"/>
          <w:szCs w:val="32"/>
        </w:rPr>
        <w:t>период последующей индексации</w:t>
      </w:r>
    </w:p>
    <w:tbl>
      <w:tblPr>
        <w:tblpPr w:leftFromText="180" w:rightFromText="180" w:vertAnchor="text" w:horzAnchor="page" w:tblpX="1858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5425"/>
        <w:gridCol w:w="3217"/>
      </w:tblGrid>
      <w:tr w:rsidR="00E429E3" w:rsidRPr="00F72EC7" w:rsidTr="005460E7">
        <w:tc>
          <w:tcPr>
            <w:tcW w:w="817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5103" w:type="dxa"/>
          </w:tcPr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6AA5">
              <w:rPr>
                <w:rFonts w:ascii="Arial" w:hAnsi="Arial" w:cs="Arial"/>
                <w:b/>
                <w:sz w:val="24"/>
                <w:szCs w:val="24"/>
              </w:rPr>
              <w:t>Сумма затрат,</w:t>
            </w:r>
          </w:p>
          <w:p w:rsidR="00E429E3" w:rsidRPr="007A6AA5" w:rsidRDefault="00E429E3" w:rsidP="005460E7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7A6AA5">
              <w:rPr>
                <w:rFonts w:ascii="Arial" w:hAnsi="Arial" w:cs="Arial"/>
                <w:b/>
                <w:sz w:val="24"/>
                <w:szCs w:val="24"/>
              </w:rPr>
              <w:t>ублей</w:t>
            </w:r>
          </w:p>
        </w:tc>
      </w:tr>
      <w:tr w:rsidR="00E429E3" w:rsidRPr="00F72EC7" w:rsidTr="005460E7"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389-68</w:t>
            </w:r>
          </w:p>
        </w:tc>
      </w:tr>
      <w:tr w:rsidR="00E429E3" w:rsidRPr="00F72EC7" w:rsidTr="005460E7"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1870-42</w:t>
            </w:r>
          </w:p>
        </w:tc>
      </w:tr>
      <w:tr w:rsidR="00E429E3" w:rsidRPr="00F72EC7" w:rsidTr="005460E7">
        <w:trPr>
          <w:trHeight w:val="121"/>
        </w:trPr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2182-16</w:t>
            </w:r>
          </w:p>
        </w:tc>
      </w:tr>
      <w:tr w:rsidR="00E429E3" w:rsidRPr="00F72EC7" w:rsidTr="005460E7"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2182-16</w:t>
            </w:r>
          </w:p>
        </w:tc>
      </w:tr>
      <w:tr w:rsidR="00E429E3" w:rsidRPr="00F72EC7" w:rsidTr="005460E7"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1169-06</w:t>
            </w:r>
          </w:p>
        </w:tc>
      </w:tr>
      <w:tr w:rsidR="00E429E3" w:rsidRPr="00F72EC7" w:rsidTr="005460E7">
        <w:tc>
          <w:tcPr>
            <w:tcW w:w="817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E429E3" w:rsidRPr="00F72EC7" w:rsidRDefault="00E429E3" w:rsidP="005460E7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2EC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5103" w:type="dxa"/>
          </w:tcPr>
          <w:p w:rsidR="00E429E3" w:rsidRPr="001907DA" w:rsidRDefault="00E429E3" w:rsidP="005460E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7793-48</w:t>
            </w:r>
          </w:p>
        </w:tc>
      </w:tr>
    </w:tbl>
    <w:p w:rsidR="00E429E3" w:rsidRPr="00DD4A4A" w:rsidRDefault="00E429E3" w:rsidP="00E429E3">
      <w:pPr>
        <w:jc w:val="center"/>
        <w:rPr>
          <w:rFonts w:ascii="Arial" w:hAnsi="Arial" w:cs="Arial"/>
          <w:b/>
          <w:sz w:val="32"/>
          <w:szCs w:val="32"/>
        </w:rPr>
      </w:pPr>
    </w:p>
    <w:p w:rsidR="00E429E3" w:rsidRDefault="00E429E3" w:rsidP="00E429E3">
      <w:pPr>
        <w:ind w:firstLine="650"/>
        <w:jc w:val="center"/>
        <w:rPr>
          <w:rFonts w:ascii="Arial" w:hAnsi="Arial" w:cs="Arial"/>
          <w:b/>
        </w:rPr>
      </w:pPr>
    </w:p>
    <w:p w:rsidR="008C3FC0" w:rsidRDefault="008C3FC0"/>
    <w:sectPr w:rsidR="008C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00" w:rsidRDefault="00E429E3" w:rsidP="007826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800" w:rsidRDefault="00E4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B5"/>
    <w:rsid w:val="008C3FC0"/>
    <w:rsid w:val="00DE2DB5"/>
    <w:rsid w:val="00E4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5166"/>
  <w15:chartTrackingRefBased/>
  <w15:docId w15:val="{C90F857A-4105-4D40-9993-CAF9A431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29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29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429E3"/>
  </w:style>
  <w:style w:type="paragraph" w:styleId="a6">
    <w:name w:val="No Spacing"/>
    <w:uiPriority w:val="1"/>
    <w:qFormat/>
    <w:rsid w:val="00E42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2023-02-03T06:10:00Z</dcterms:created>
  <dcterms:modified xsi:type="dcterms:W3CDTF">2023-02-03T06:11:00Z</dcterms:modified>
</cp:coreProperties>
</file>