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FB8" w:rsidRPr="00BE7829" w:rsidRDefault="00135FB8" w:rsidP="00BE7829">
      <w:pPr>
        <w:jc w:val="right"/>
        <w:rPr>
          <w:rFonts w:cs="Arial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4D0F0C" w:rsidRPr="004277F3" w:rsidTr="00F01D04">
        <w:tc>
          <w:tcPr>
            <w:tcW w:w="9571" w:type="dxa"/>
            <w:gridSpan w:val="2"/>
          </w:tcPr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4D0F0C" w:rsidRPr="004277F3" w:rsidTr="00F01D04">
        <w:tc>
          <w:tcPr>
            <w:tcW w:w="9571" w:type="dxa"/>
            <w:gridSpan w:val="2"/>
          </w:tcPr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4277F3" w:rsidTr="00F01D04">
        <w:tc>
          <w:tcPr>
            <w:tcW w:w="9571" w:type="dxa"/>
            <w:gridSpan w:val="2"/>
          </w:tcPr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</w:p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F01D04">
        <w:tc>
          <w:tcPr>
            <w:tcW w:w="9571" w:type="dxa"/>
            <w:gridSpan w:val="2"/>
          </w:tcPr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4D0F0C" w:rsidRPr="004277F3" w:rsidTr="00F01D04">
        <w:tc>
          <w:tcPr>
            <w:tcW w:w="9571" w:type="dxa"/>
            <w:gridSpan w:val="2"/>
          </w:tcPr>
          <w:p w:rsidR="004D0F0C" w:rsidRPr="004277F3" w:rsidRDefault="004D0F0C" w:rsidP="00F01D04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F01D04">
        <w:tc>
          <w:tcPr>
            <w:tcW w:w="4785" w:type="dxa"/>
          </w:tcPr>
          <w:p w:rsidR="004D0F0C" w:rsidRPr="004277F3" w:rsidRDefault="004D0F0C" w:rsidP="00BE7829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от </w:t>
            </w:r>
            <w:r w:rsidR="00957582">
              <w:rPr>
                <w:rFonts w:cs="Arial"/>
                <w:b/>
              </w:rPr>
              <w:t>22 марта</w:t>
            </w:r>
            <w:r w:rsidR="00BE7829">
              <w:rPr>
                <w:rFonts w:cs="Arial"/>
                <w:b/>
              </w:rPr>
              <w:t xml:space="preserve"> </w:t>
            </w:r>
            <w:r w:rsidR="0002358E">
              <w:rPr>
                <w:rFonts w:cs="Arial"/>
                <w:b/>
              </w:rPr>
              <w:t>202</w:t>
            </w:r>
            <w:r w:rsidR="00594842">
              <w:rPr>
                <w:rFonts w:cs="Arial"/>
                <w:b/>
              </w:rPr>
              <w:t>3</w:t>
            </w:r>
            <w:r w:rsidR="0002358E">
              <w:rPr>
                <w:rFonts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4D0F0C" w:rsidRPr="004277F3" w:rsidRDefault="004D0F0C" w:rsidP="007200D0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№ </w:t>
            </w:r>
            <w:r w:rsidR="00957582">
              <w:rPr>
                <w:rFonts w:cs="Arial"/>
                <w:b/>
              </w:rPr>
              <w:t>45-</w:t>
            </w:r>
            <w:r w:rsidR="00B647EE">
              <w:rPr>
                <w:rFonts w:cs="Arial"/>
                <w:b/>
              </w:rPr>
              <w:t>3</w:t>
            </w:r>
          </w:p>
        </w:tc>
      </w:tr>
    </w:tbl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4277F3" w:rsidRDefault="004D0F0C" w:rsidP="004D0F0C">
      <w:pPr>
        <w:jc w:val="center"/>
        <w:rPr>
          <w:rFonts w:cs="Arial"/>
          <w:b/>
        </w:rPr>
      </w:pPr>
    </w:p>
    <w:p w:rsidR="00BE7829" w:rsidRDefault="00BE7829" w:rsidP="00BE782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Куркино Куркинского района от </w:t>
      </w:r>
      <w:r w:rsidRPr="00BE7829">
        <w:rPr>
          <w:rFonts w:cs="Arial"/>
          <w:b/>
          <w:sz w:val="32"/>
          <w:szCs w:val="32"/>
        </w:rPr>
        <w:t>29.12.2017 № 26-1</w:t>
      </w:r>
      <w:r>
        <w:rPr>
          <w:rFonts w:cs="Arial"/>
          <w:b/>
          <w:sz w:val="32"/>
          <w:szCs w:val="32"/>
        </w:rPr>
        <w:t xml:space="preserve"> "</w:t>
      </w:r>
      <w:r w:rsidRPr="000563AB">
        <w:rPr>
          <w:rFonts w:cs="Arial"/>
          <w:b/>
          <w:sz w:val="32"/>
          <w:szCs w:val="32"/>
        </w:rPr>
        <w:t>Об утверждении Правил благоустройства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>"</w:t>
      </w:r>
    </w:p>
    <w:p w:rsidR="00983D1E" w:rsidRPr="00BE7829" w:rsidRDefault="00983D1E" w:rsidP="00BE78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83D1E" w:rsidRPr="00DE192D" w:rsidRDefault="00983D1E" w:rsidP="00DE192D">
      <w:pPr>
        <w:autoSpaceDE w:val="0"/>
        <w:autoSpaceDN w:val="0"/>
        <w:adjustRightInd w:val="0"/>
        <w:ind w:firstLine="709"/>
        <w:rPr>
          <w:rFonts w:cs="Arial"/>
        </w:rPr>
      </w:pPr>
      <w:r w:rsidRPr="00DE192D">
        <w:rPr>
          <w:rFonts w:cs="Arial"/>
        </w:rPr>
        <w:t>В соответствии с Федеральным закон</w:t>
      </w:r>
      <w:r w:rsidR="00C61311">
        <w:rPr>
          <w:rFonts w:cs="Arial"/>
        </w:rPr>
        <w:t>ом</w:t>
      </w:r>
      <w:r w:rsidRPr="00DE192D">
        <w:rPr>
          <w:rFonts w:cs="Arial"/>
        </w:rPr>
        <w:t xml:space="preserve">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A00C42" w:rsidRPr="00DE192D" w:rsidRDefault="00A00C42" w:rsidP="00DE192D">
      <w:pPr>
        <w:autoSpaceDE w:val="0"/>
        <w:autoSpaceDN w:val="0"/>
        <w:adjustRightInd w:val="0"/>
        <w:ind w:firstLine="709"/>
        <w:rPr>
          <w:rFonts w:cs="Arial"/>
        </w:rPr>
      </w:pPr>
      <w:r w:rsidRPr="00DE192D">
        <w:rPr>
          <w:rFonts w:cs="Arial"/>
        </w:rPr>
        <w:t xml:space="preserve">1. Внести </w:t>
      </w:r>
      <w:r w:rsidR="00DE192D" w:rsidRPr="00DE192D">
        <w:rPr>
          <w:rFonts w:cs="Arial"/>
        </w:rPr>
        <w:t>в решение Собрания депутатов муниципального образования рабочий поселок Куркино Куркинского района от 29.12.2017 № 26-1 "Об утверждении Правил благоустройства территории муниципального образования рабочий поселок Куркино Куркинского района"</w:t>
      </w:r>
      <w:r w:rsidRPr="00DE192D">
        <w:rPr>
          <w:rFonts w:cs="Arial"/>
        </w:rPr>
        <w:t xml:space="preserve"> следующие изменения:</w:t>
      </w:r>
    </w:p>
    <w:p w:rsidR="00A00C42" w:rsidRPr="00DE192D" w:rsidRDefault="00A00C42" w:rsidP="00DE192D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_Hlk124085712"/>
      <w:r w:rsidRPr="00DE192D">
        <w:rPr>
          <w:rFonts w:cs="Arial"/>
          <w:bCs/>
        </w:rPr>
        <w:t>1.1. Пункт 1.1 раздела 1 изложить в следующей редакции:</w:t>
      </w:r>
    </w:p>
    <w:bookmarkEnd w:id="0"/>
    <w:p w:rsidR="00767D43" w:rsidRPr="00DE192D" w:rsidRDefault="00A00C42" w:rsidP="00DE192D">
      <w:pPr>
        <w:ind w:firstLine="709"/>
        <w:rPr>
          <w:rFonts w:eastAsia="Calibri" w:cs="Arial"/>
          <w:lang w:eastAsia="en-US"/>
        </w:rPr>
      </w:pPr>
      <w:r w:rsidRPr="00DE192D">
        <w:rPr>
          <w:rFonts w:eastAsia="Calibri" w:cs="Arial"/>
          <w:lang w:eastAsia="en-US"/>
        </w:rPr>
        <w:t xml:space="preserve">«Правила благоустройства территории муниципального образования рабочий поселок Куркино Куркинского района (далее - Правила) разработаны в соответствии с </w:t>
      </w:r>
      <w:hyperlink r:id="rId6" w:anchor="7D20K3" w:history="1">
        <w:r w:rsidRPr="00DE192D">
          <w:rPr>
            <w:rFonts w:eastAsia="Calibri" w:cs="Arial"/>
            <w:color w:val="262626"/>
            <w:lang w:eastAsia="en-US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7" w:anchor="7D20K3" w:history="1">
        <w:r w:rsidRPr="00DE192D">
          <w:rPr>
            <w:rFonts w:eastAsia="Calibri" w:cs="Arial"/>
            <w:color w:val="262626"/>
            <w:lang w:eastAsia="en-US"/>
          </w:rPr>
          <w:t>Федеральным законом от 30.03.1999 N 52-ФЗ "О санитарно-эпидемиологическом благополучии населения"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8" w:history="1">
        <w:r w:rsidRPr="00DE192D">
          <w:rPr>
            <w:rFonts w:eastAsia="Calibri" w:cs="Arial"/>
            <w:color w:val="262626"/>
            <w:lang w:eastAsia="en-US"/>
          </w:rPr>
          <w:t>Федеральным законом от 10.01.2002 N 7-ФЗ "Об охране окружающей среды"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9" w:history="1">
        <w:r w:rsidRPr="00DE192D">
          <w:rPr>
            <w:rFonts w:eastAsia="Calibri" w:cs="Arial"/>
            <w:color w:val="262626"/>
            <w:lang w:eastAsia="en-US"/>
          </w:rPr>
          <w:t>Федеральным законом от 24.06.1998 N 89-ФЗ "Об отходах производства и потребления"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10" w:history="1">
        <w:r w:rsidRPr="00DE192D">
          <w:rPr>
            <w:rFonts w:eastAsia="Calibri" w:cs="Arial"/>
            <w:color w:val="262626"/>
            <w:lang w:eastAsia="en-US"/>
          </w:rPr>
          <w:t>Приказом Министерства строительства и жилищно-коммунального хозяйства Российской Федерации от 13.04.2017 N 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11" w:history="1">
        <w:r w:rsidRPr="00DE192D">
          <w:rPr>
            <w:rFonts w:eastAsia="Calibri" w:cs="Arial"/>
            <w:color w:val="262626"/>
            <w:lang w:eastAsia="en-US"/>
          </w:rPr>
          <w:t>Федеральным законом от 21.07.2014 N 212-ФЗ "Об основах общественного контроля в Российской Федерации"</w:t>
        </w:r>
      </w:hyperlink>
      <w:r w:rsidRPr="00DE192D">
        <w:rPr>
          <w:rFonts w:eastAsia="Calibri" w:cs="Arial"/>
          <w:color w:val="262626"/>
          <w:lang w:eastAsia="en-US"/>
        </w:rPr>
        <w:t xml:space="preserve">, </w:t>
      </w:r>
      <w:hyperlink r:id="rId12" w:history="1">
        <w:r w:rsidRPr="00DE192D">
          <w:rPr>
            <w:rFonts w:eastAsia="Calibri" w:cs="Arial"/>
            <w:color w:val="262626"/>
            <w:lang w:eastAsia="en-US"/>
          </w:rPr>
          <w:t>Приказом Госстроя РФ от 15.12.1999 N 153 "Об утверждении Правил создания, охраны и содержания зеленых насаждений в городах Российской Федерации"</w:t>
        </w:r>
      </w:hyperlink>
      <w:r w:rsidRPr="00DE192D">
        <w:rPr>
          <w:rFonts w:eastAsia="Calibri" w:cs="Arial"/>
          <w:color w:val="262626"/>
          <w:lang w:eastAsia="en-US"/>
        </w:rPr>
        <w:t>,</w:t>
      </w:r>
      <w:r w:rsidRPr="00DE192D">
        <w:rPr>
          <w:rFonts w:eastAsia="Calibri" w:cs="Arial"/>
          <w:lang w:eastAsia="en-US"/>
        </w:rPr>
        <w:t xml:space="preserve"> СП 42.13330.2016 "СНиП 2.07.01-89* "Градостроительство. Планировка и застройка городских и сельских поселений", СП 82.13330.2016 "СНиП III-10-75 "Благоустройство территорий", СП 45.13330.2012 "СНиП 3.02.01-87 "Земляные сооружения, основания и фундаменты", СП 104.13330.2016 "СНиП 2.06.15-85 "Инженерная защита территории от затопления и подтопления", СП 59.13330.2016 "СНиП 35-01-2001 "Доступность зданий и сооружений для маломобильных групп населения", СП 140.13330.2012 "Городская </w:t>
      </w:r>
      <w:r w:rsidRPr="00DE192D">
        <w:rPr>
          <w:rFonts w:eastAsia="Calibri" w:cs="Arial"/>
          <w:lang w:eastAsia="en-US"/>
        </w:rPr>
        <w:lastRenderedPageBreak/>
        <w:t>среда. Правила проектирования для маломобильных групп населения", СП 136.13330.2012 "Здания и сооружения. Общие положения проектирования с учетом доступности для маломобильных групп населения", СР 138.13330.2012 "Жилая среда с планировочными элементами, доступными инвалидам. Правила проектирования", СП 31.13330.2012 "СНиП 2.04.02-84* "Водоснабжение. Наружные сети и сооружения", СП 124.13330.2012 "СНиП 41-02-2003 "Тепловые сети", СП 34.13330.2012 "СНиП 2.05.02-85* "Автомобильные дороги", СП 52.13330.2016 "СНиП 23-05-95* "Естественное и искусственное освещение", СП 54.13330.2012 "СНиП 31-01-2003 "Здания жилые многоквартирные", СП 54.13330.2012 "СНиП 21-02-99* "Стоянки автомобилей", ГОСТ 28329-89 "Озеленение городов. Термины и определения", ГОСТ Р 53102-2015 "Оборудование детских игровых площадок. Термины и определения", ГОСТ Р 52169-2012 "Оборудование и покрытия детских игровых площадок. Безопасность конструкции и методы испытаний. Общие требования", ГОСТ Р 52169-2012 "Оборудование детских игровых площадок. Безопасность конструкции и методы испытаний. Общие требования", ГОСТ Р 52167-2012 "Оборудование детских игровых площадок. Безопасность конструкции и методы испытаний качелей. Общие требования", ГОСТ Р 52168-2012 "Оборудование детских игровых площадок. Безопасность конструкции и методы испытаний горок. Общие требования", ГОСТ Р 52299-2013 "Оборудование детских игровых площадок. Безопасность конструкции и методы испытаний качалок. Общие требования", ГОСТ Р 52300-2013 "Оборудование детских игровых площадок. Безопасность конструкции и методы испытаний каруселей. Общие требования", ГОСТ Р 52167-2012 "Оборудование детских игровых площадок. Безопасность конструкции и методы испытаний качелей. Общие требования", ГОСТ Р 52301-2013 "Оборудование детских игровых площадок. Безопасность при эксплуатации. Общие требования", ГОСТ Р ЕН 1177-2013 "Ударопоглощающие покрытия детских игровых площадок. Требования безопасности и методы испытаний", ГОСТ Р 55677-2013 "Оборудование детских спортивных площадок. Безопасность конструкций и методы испытания. Общие требования", ГОСТ Р 55678-2013 "Оборудование детских спортивных площадок. Безопасность конструкций и методы испытания спортивно-развивающего оборудования", ГОСТ Р 55679-2013 "Оборудование детских спортивных площадок. Безопасность при эксплуатации", ГОСТ Р 52766-2007 "Дороги автомобильные общего пользования. Элементы благоустройства",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ГОСТ 33127-2014 "Дороги автомобильные общего пользования. Ограждения дорожные. Классификация", ГОСТ Р 52607-2014 "Технические средства организации дорожного движения. Ограждения дорожные удерживающие боковые для автомобилей. Общие технические требования", ГОСТ 24835-81 "Саженцы деревьев и кустарников. Технические условия", ГОСТ 24909-81 "Саженцы деревьев декоративных лиственных пород. Технические условия", ГОСТ 25769-83 "Саженцы деревьев хвойных пород для озеленения городов. Технические условия", ГОСТ 23407-78 "Ограждения инвентарные строительных площадок и участков производства строительно-монтажных работ", иными сводами правил и стандартов, принятыми и вступившими СНиП, а также в соответствии с иным действующим законодательством Российской Федерации и Тульской области, определяющим требования к состоянию благоустройства городских территорий, защите окружающей среды, проведению работ, нарушающих существующее благоустройство на территории города».</w:t>
      </w:r>
    </w:p>
    <w:p w:rsidR="00A62574" w:rsidRPr="00DE192D" w:rsidRDefault="00A00C42" w:rsidP="00DE192D">
      <w:pPr>
        <w:ind w:firstLine="709"/>
        <w:rPr>
          <w:rFonts w:cs="Arial"/>
          <w:bCs/>
        </w:rPr>
      </w:pPr>
      <w:r w:rsidRPr="00DE192D">
        <w:rPr>
          <w:rFonts w:eastAsia="Calibri" w:cs="Arial"/>
          <w:bCs/>
          <w:lang w:eastAsia="en-US"/>
        </w:rPr>
        <w:t>1.2. Пункт 3.11.3. до</w:t>
      </w:r>
      <w:r w:rsidR="00A62574" w:rsidRPr="00DE192D">
        <w:rPr>
          <w:rFonts w:eastAsia="Calibri" w:cs="Arial"/>
          <w:bCs/>
          <w:lang w:eastAsia="en-US"/>
        </w:rPr>
        <w:t>полнить</w:t>
      </w:r>
      <w:r w:rsidR="00A62574" w:rsidRPr="00DE192D">
        <w:rPr>
          <w:rFonts w:cs="Arial"/>
          <w:bCs/>
        </w:rPr>
        <w:t>текстом следующего содержания:</w:t>
      </w:r>
    </w:p>
    <w:p w:rsidR="00767D43" w:rsidRPr="00354F99" w:rsidRDefault="00767D43" w:rsidP="00DE192D">
      <w:pPr>
        <w:ind w:firstLine="709"/>
        <w:rPr>
          <w:rFonts w:cs="Arial"/>
          <w:bCs/>
        </w:rPr>
      </w:pPr>
      <w:r w:rsidRPr="00354F99">
        <w:rPr>
          <w:rFonts w:cs="Arial"/>
          <w:bCs/>
        </w:rPr>
        <w:t>«Состав игрового и спортивного оборудования в зависимости от возраста детей»</w:t>
      </w:r>
    </w:p>
    <w:p w:rsidR="00DE192D" w:rsidRPr="00354F99" w:rsidRDefault="00DE192D" w:rsidP="00DE192D">
      <w:pPr>
        <w:ind w:firstLine="709"/>
        <w:rPr>
          <w:rFonts w:eastAsia="Calibri" w:cs="Arial"/>
          <w:lang w:eastAsia="en-US"/>
        </w:rPr>
      </w:pP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2225"/>
        <w:gridCol w:w="3282"/>
        <w:gridCol w:w="3828"/>
      </w:tblGrid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Назначение оборудования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Рекомендуемое игровое и физкультурное оборудование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Дети преддошкольного возраста (1 - 3 г.)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тихих игр, тренировки усидчивости, терпения, развития фантазии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Песочницы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тренировки лазания, ходьбы, перешагивания, подлезания, равновесия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Домики, пирамиды, гимнастические стенки, бумы, бревна, горки;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кубы деревянные 20 x 40 x 15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доски шириной 15, 20, 25 см, длиной 150, 200 и 250 см; доска деревянная - один конец приподнят на высоту 10 - 15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горка с поручнями, ступеньками и центральной площадкой, длина - 240 см, высота - 48 см (в центральной части), ширина ступеньки - 70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лестница-стремянка, высота - 100 или 150 см, расстояние между перекладинами - 10 и 15 см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тренировки вестибулярного аппарата, укрепления мышечной системы (мышц спины, живота и ног), совершенствования чувства равновесия, ритма, ориентировки в пространстве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Качели и качалки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Дети дошкольного возраста (3 - 7 лет)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обучения и совершенствования лазанья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Пирамиды с вертикальными и горизонтальными перекладинами;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лестницы различной конфигурации, со встроенными обручами, полусферы;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доска деревянная на высоте 10 - 15 см (устанавливается на специальных подставках)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обучения равновесию, перешагиванию, перепрыгиванию, спрыгиванию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Бревно со стесанным верхом, прочно закрепленное, лежащее на земле, длина - 2,5 - 3,5 м, ширина - 20 - 30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бум "Крокодил", длина - 2,5 м, ширина - 20 см, высота - 20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гимнастическое бревно, длина горизонтальной части - 3,5 м, наклонной - 1,2 м,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>горизонтальной части - 30 или 50 см, диаметр бревна - 27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гимнастическая скамейка, длина - 3 м, ширина - 20 см, толщина - 3 см, высота - 20 см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обучения вхождению, лазанью, движению на четвереньках, скатыванию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Горка с поручнями, длина - 2 м, высота - 60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горка с лесенкой и скатом, длина - 240, высота - 80, длина лесенки и ската - 90 см, ширина лесенки и ската - 70 см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обучения развитию силы, гибкости, координации движений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Гимнастическая стенка, высота - 3 м, ширина пролетов не менее 1 м, диаметр перекладины - 22 мм, расстояние между перекладинами - 25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гимнастические столбики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развития глазомера, точности движений, ловкости, для обучения метанию в цель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Стойка с обручами для метания в цель, высота 120 - 130 см, диаметр обруча 40 - 50 см;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оборудования для метания в виде "цветка", "петуха", центр мощения расположен на высоте 120 см (мл. дошкольный возраст); 150 - 200 см (старший дошкольный возраст); - кольцебросы - доска с укрепленными колышками высотой 15 - 20 см, кольцебросы могут быть расположены горизонтально и наклонно;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мишени на щитах из досок в виде четырех концентрических кругов диаметром 20, 40, 60, 80 см, центр мишени на высоте 110 - 120 см от уровня пола или площадки, круги красятся в красный (центр), салатовый, желтый и голубой;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баскетбольные щиты крепятся на двух деревянных или металлических стойках так, чтобы кольцо находилось на уровне 2 м от пола или поверхности площадки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Дети школьного возраста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общего физического развития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Гимнастическая стенка высотой не менее 3 м, количество пролетов 4 - 6;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разновысокие перекладины, перекладина-эспандер для </w:t>
            </w:r>
            <w:r w:rsidRPr="00DE192D">
              <w:rPr>
                <w:rFonts w:cs="Arial"/>
              </w:rPr>
              <w:lastRenderedPageBreak/>
              <w:t>выполнения силовых упражнений в висе;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"рукоход" различной конфигурации для обучения передвижению разными способами, висам, подтягиванию;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спортивно-гимнастические комплексы - 5 - 6 горизонтальных перекладин, укрепленных на разной высоте, к перекладинам могут прикрепляться спортивные снаряды: кольца, трапеции, качели, шесты и др.;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- сочлененные перекладины разной высоты: 1,5 - 2,2 - 3 м, могут располагаться по одной линии или в форме букв "Г", "Т" или змейкой </w:t>
            </w:r>
          </w:p>
        </w:tc>
      </w:tr>
      <w:tr w:rsidR="00767D43" w:rsidRPr="00DE192D" w:rsidTr="00354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 xml:space="preserve">Дети старшего школьного возраста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Для улучшения мышечной силы, телосложения и общего физического развития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Спортивные комплексы;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- спортивно-игровые комплексы (микроскалодромы, велодромы и т.п.)</w:t>
            </w:r>
          </w:p>
        </w:tc>
      </w:tr>
    </w:tbl>
    <w:p w:rsidR="00DE192D" w:rsidRDefault="00DE192D" w:rsidP="00DE192D">
      <w:pPr>
        <w:contextualSpacing w:val="0"/>
        <w:jc w:val="center"/>
        <w:outlineLvl w:val="3"/>
        <w:rPr>
          <w:rFonts w:cs="Arial"/>
          <w:b/>
          <w:bCs/>
        </w:rPr>
      </w:pPr>
    </w:p>
    <w:p w:rsidR="00767D43" w:rsidRPr="00354F99" w:rsidRDefault="00767D43" w:rsidP="00DE192D">
      <w:pPr>
        <w:contextualSpacing w:val="0"/>
        <w:jc w:val="center"/>
        <w:outlineLvl w:val="3"/>
        <w:rPr>
          <w:rFonts w:cs="Arial"/>
          <w:bCs/>
        </w:rPr>
      </w:pPr>
      <w:r w:rsidRPr="00354F99">
        <w:rPr>
          <w:rFonts w:cs="Arial"/>
          <w:bCs/>
        </w:rPr>
        <w:t>Перечень игрового оборудования для детских игровых площадок</w:t>
      </w:r>
    </w:p>
    <w:p w:rsidR="00AF1FC9" w:rsidRPr="00DE192D" w:rsidRDefault="00AF1FC9" w:rsidP="00DE192D">
      <w:pPr>
        <w:contextualSpacing w:val="0"/>
        <w:jc w:val="center"/>
        <w:outlineLvl w:val="3"/>
        <w:rPr>
          <w:rFonts w:cs="Arial"/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349"/>
        <w:gridCol w:w="2873"/>
      </w:tblGrid>
      <w:tr w:rsidR="00767D43" w:rsidRPr="00DE192D" w:rsidTr="00BE7829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eastAsia="Calibri" w:cs="Arial"/>
              </w:rPr>
            </w:pP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Вид оборудования, покрытия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Характеристика вида оборудования, покрытия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center"/>
              <w:rPr>
                <w:rFonts w:cs="Arial"/>
              </w:rPr>
            </w:pPr>
            <w:r w:rsidRPr="00DE192D">
              <w:rPr>
                <w:rFonts w:cs="Arial"/>
              </w:rPr>
              <w:t xml:space="preserve">Тип оборудования, покрытия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1. Горка детской игровой площадки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оборудование для детской игровой площадки с наклонной поверхностью скольжения, по которой ребенок спускается вниз под действием силы тяжести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отдельно стоящая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пристраиваемая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горка-волна (волнообразная горка),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горка "на склоне" (горка на склоне холма, насыпи, берега),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спиральная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криволинейная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тоннельная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комбинированная тоннельная горка,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горка с несколькими трассами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2. Качели детской игровой площадки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оборудование для детской игровой площадки, приводимое в движение ребенком, масса которого располагается ниже шарнира, относительно </w:t>
            </w:r>
            <w:r w:rsidRPr="00DE192D">
              <w:rPr>
                <w:rFonts w:cs="Arial"/>
              </w:rPr>
              <w:lastRenderedPageBreak/>
              <w:t xml:space="preserve">которого осуществляется качание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>качели с одной осью вращения,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качели с осями вращения,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качели с одной точкой подвеса,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 xml:space="preserve">качели коллективные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 xml:space="preserve">3. Качалка детской игровой площадки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качалка-балансир,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 с одной опорой,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 с одной опорой, обеспечивающая при качании движение ребенка (детей) в нескольких плоскостях,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 с несколькими опорами, обеспечивающая при качании движение ребенка (детей) преимущественно в одной плоскости,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 с несколькими опорами, обеспечивающая при качании движение ребенка (детей) в нескольких плоскостях,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шатунная качалка,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качалка с одной осью качания, расположенной на высоте,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качалка с вращением вокруг центральной оси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4. Карусель детской игровой площадки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вращающиеся кресла,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вращающаяся платформа,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вращающийся гриб,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планирование в воздухе,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движение по круговой колее,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большой вращающийся диск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5. Канатная дорога детской игровой площадки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оборудование для детской игровой площадки, на котором ребенок катается под действием силы тяжести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канатная дорога: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с подвесной рукояткой,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с сиденьем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оборудование для детской игровой площадки, предназначенное для игры, физического развития, воспитания ловкости и смелости детей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детский городок (игровой комплекс),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оборудование и элементы детских городков (игровых комплексов):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башня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рукоход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стенка шведская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 xml:space="preserve">стенка для лазания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тоннель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мостик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трап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лестница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спираль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шест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>гибкие элементы для лазания (лестница, сеть, паутина),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игровое оборудование, в том числе песочница, игровой домик, лабиринт </w:t>
            </w:r>
          </w:p>
        </w:tc>
      </w:tr>
      <w:tr w:rsidR="00767D43" w:rsidRPr="00DE192D" w:rsidTr="00BE78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lastRenderedPageBreak/>
              <w:t xml:space="preserve">7. Ударопоглощающее покрытие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для детской игровой площадки, обладающее амортизационными свойствами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песчаное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гравийное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дерновое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из дробленой древесины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резиновое </w:t>
            </w:r>
          </w:p>
          <w:p w:rsidR="00767D43" w:rsidRPr="00DE192D" w:rsidRDefault="00767D43" w:rsidP="00DE192D">
            <w:pPr>
              <w:contextualSpacing w:val="0"/>
              <w:jc w:val="left"/>
              <w:rPr>
                <w:rFonts w:cs="Arial"/>
              </w:rPr>
            </w:pPr>
            <w:r w:rsidRPr="00DE192D">
              <w:rPr>
                <w:rFonts w:cs="Arial"/>
              </w:rPr>
              <w:t xml:space="preserve">покрытие синтетическое </w:t>
            </w:r>
          </w:p>
          <w:p w:rsidR="00F01D04" w:rsidRPr="00DE192D" w:rsidRDefault="00F01D04" w:rsidP="00DE192D">
            <w:pPr>
              <w:contextualSpacing w:val="0"/>
              <w:jc w:val="left"/>
              <w:rPr>
                <w:rFonts w:cs="Arial"/>
              </w:rPr>
            </w:pPr>
          </w:p>
        </w:tc>
      </w:tr>
    </w:tbl>
    <w:p w:rsidR="00AF1FC9" w:rsidRDefault="00AF1FC9" w:rsidP="00AF1FC9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F01D04" w:rsidRPr="00AF1FC9" w:rsidRDefault="00F01D04" w:rsidP="00AF1FC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F1FC9">
        <w:rPr>
          <w:rFonts w:cs="Arial"/>
          <w:bCs/>
        </w:rPr>
        <w:t>1.3</w:t>
      </w:r>
      <w:bookmarkStart w:id="1" w:name="_Hlk124085866"/>
      <w:r w:rsidRPr="00AF1FC9">
        <w:rPr>
          <w:rFonts w:cs="Arial"/>
          <w:bCs/>
        </w:rPr>
        <w:t>. Пункт 3.11.5. раздела 3 изложить в следующей редакции:</w:t>
      </w:r>
    </w:p>
    <w:p w:rsidR="00F01D04" w:rsidRPr="00AF1FC9" w:rsidRDefault="00F01D04" w:rsidP="00AF1FC9">
      <w:pPr>
        <w:ind w:firstLine="709"/>
        <w:rPr>
          <w:rFonts w:cs="Arial"/>
          <w:color w:val="000000"/>
        </w:rPr>
      </w:pPr>
      <w:bookmarkStart w:id="2" w:name="_Hlk124085731"/>
      <w:bookmarkEnd w:id="1"/>
      <w:r w:rsidRPr="00AF1FC9">
        <w:rPr>
          <w:rFonts w:cs="Arial"/>
        </w:rPr>
        <w:t xml:space="preserve">« </w:t>
      </w:r>
      <w:bookmarkEnd w:id="2"/>
      <w:r w:rsidRPr="00AF1FC9">
        <w:rPr>
          <w:rFonts w:cs="Arial"/>
        </w:rPr>
        <w:t xml:space="preserve">При монтаже оборудования и (или) покрытия для детских игровых площадок, а также при эксплуатации оборудования и (или) покрытия для детских игровых площадок, размещенных после 17 ноября 2018 года, должны соблюдаться требования, установленные "ТР ЕАЭС 042/2017. Технический регламент Евразийского экономического союза "О безопасности оборудования для детских игровых площадок", утвержденного </w:t>
      </w:r>
      <w:hyperlink r:id="rId13" w:history="1">
        <w:r w:rsidRPr="00AF1FC9">
          <w:rPr>
            <w:rFonts w:cs="Arial"/>
            <w:color w:val="000000"/>
            <w:u w:val="single"/>
          </w:rPr>
          <w:t>решением Совета Евразийской экономической комиссии от 17.05.2017 N 21</w:t>
        </w:r>
      </w:hyperlink>
      <w:r w:rsidRPr="00AF1FC9">
        <w:rPr>
          <w:rFonts w:cs="Arial"/>
          <w:color w:val="000000"/>
        </w:rPr>
        <w:t>.»</w:t>
      </w:r>
    </w:p>
    <w:p w:rsidR="00F01D04" w:rsidRPr="00AF1FC9" w:rsidRDefault="00F01D04" w:rsidP="00AF1FC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F1FC9">
        <w:rPr>
          <w:rFonts w:cs="Arial"/>
          <w:bCs/>
        </w:rPr>
        <w:t>1.3.1</w:t>
      </w:r>
      <w:r w:rsidR="00A62574" w:rsidRPr="00AF1FC9">
        <w:rPr>
          <w:rFonts w:cs="Arial"/>
          <w:bCs/>
        </w:rPr>
        <w:t>.</w:t>
      </w:r>
      <w:r w:rsidRPr="00AF1FC9">
        <w:rPr>
          <w:rFonts w:cs="Arial"/>
          <w:bCs/>
        </w:rPr>
        <w:t xml:space="preserve"> Пункт 3.11.6. раздела 3 изложить в следующей редакции:</w:t>
      </w:r>
    </w:p>
    <w:p w:rsidR="00F01D04" w:rsidRDefault="00AF1FC9" w:rsidP="00AF1FC9">
      <w:pPr>
        <w:ind w:firstLine="709"/>
        <w:contextualSpacing w:val="0"/>
        <w:jc w:val="left"/>
        <w:rPr>
          <w:rFonts w:cs="Arial"/>
        </w:rPr>
      </w:pPr>
      <w:r>
        <w:rPr>
          <w:rFonts w:cs="Arial"/>
        </w:rPr>
        <w:t>«</w:t>
      </w:r>
      <w:r w:rsidR="00F01D04" w:rsidRPr="00AF1FC9">
        <w:rPr>
          <w:rFonts w:cs="Arial"/>
        </w:rPr>
        <w:t>При размещении игрового оборудования на детских игровых площадках должны соблюдаться минимальные расстояния безопасности в порядке, предусмотренном таблицей 6 настоящих Правил.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необходимо принимать в порядке, предусмотренном таблицей 7 настоящих Правил.</w:t>
      </w:r>
    </w:p>
    <w:p w:rsidR="00AF1FC9" w:rsidRPr="00AF1FC9" w:rsidRDefault="00AF1FC9" w:rsidP="00AF1FC9">
      <w:pPr>
        <w:ind w:firstLine="709"/>
        <w:contextualSpacing w:val="0"/>
        <w:jc w:val="left"/>
        <w:rPr>
          <w:rFonts w:cs="Arial"/>
        </w:rPr>
      </w:pPr>
    </w:p>
    <w:p w:rsidR="00F01D04" w:rsidRPr="00354F99" w:rsidRDefault="00F01D04" w:rsidP="00AF1FC9">
      <w:pPr>
        <w:ind w:firstLine="709"/>
        <w:contextualSpacing w:val="0"/>
        <w:jc w:val="center"/>
        <w:rPr>
          <w:rFonts w:cs="Arial"/>
          <w:b/>
        </w:rPr>
      </w:pPr>
      <w:r w:rsidRPr="00354F99">
        <w:rPr>
          <w:rFonts w:cs="Arial"/>
          <w:b/>
        </w:rPr>
        <w:t>1. Конструкция оборудования:</w:t>
      </w:r>
    </w:p>
    <w:p w:rsidR="00AF1FC9" w:rsidRPr="00AF1FC9" w:rsidRDefault="00AF1FC9" w:rsidP="00AF1FC9">
      <w:pPr>
        <w:ind w:firstLine="709"/>
        <w:contextualSpacing w:val="0"/>
        <w:jc w:val="center"/>
        <w:rPr>
          <w:rFonts w:cs="Arial"/>
        </w:rPr>
      </w:pP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а) должна обеспечивать прочность, устойчивость, жесткость и неизменяемость;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в) не должна иметь выступающих элементов с острыми концами или кромками;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г) не должна иметь шероховатых поверхностей, способных нанести травму пользователю;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д) должна иметь защиту выступающих концов болтовых соединений;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е) должна иметь гладкие сварные швы;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lastRenderedPageBreak/>
        <w:t>ж) должна иметь закругленные углы и края любой доступной для пользователей части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з) должна исключать возможность демонтажа без применения специализированных инструментов;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н) должна иметь оснащение перилами и ограждениями;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о) не должна допускать застревание тела, частей тела или одежды ребенка;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п) должна обладать необходимой несущей способностью к возникающим нагрузкам.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2.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3. По всей зоне приземления с оборудования должны быть установлены ударопоглощающие покрытия.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4. 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5. Границы зоны приземления должны учитывать возможные перемещения ребенка и элементов конструкции.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6. Поверхности платформ, проходов, трапов и лестниц должны исключать скольжение при любых погодных условиях.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7. Ударопоглощающее покрытие не должно иметь опасных выступов.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8. 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9. Ударопоглощающее покрытие должно сохранять свои свойства вне зависимости от климатических условий.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10. Под оборудованием с высотой свободного падения более 60 см ударопоглощающее покрытие оборудуется по всей зоне приземления.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11. Критическая высота падения должна быть равной высоте свободного падения с оборудования или превышать такую высоту.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12. Оборудование и (или) покрытие должны иметь назначенный срок службы.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13. Информация о характеристиках и безопасной эксплуатации оборудования должна быть указана в паспорте игрового элемента.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Паспорт должен содержать следующую информацию: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а) 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б) основные технические данные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lastRenderedPageBreak/>
        <w:t>в) комплектность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г) сведения о приемке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д) сведения об упаковке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е) гарантийные обязательства изготовителя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ж) сведения о хранении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з) сведения о перевозке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и) сведения о консервации и расконсервации оборудования при эксплуатации;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к) рекомендуемый тип покрытия;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л) сведения об учете неисправностей оборудования при эксплуатации;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м) сведения об учете технического обслуживания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н) 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о) инструкция по монтажу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п) правила безопасной эксплуатации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р) инструкция по осмотру и проверке оборудования перед началом эксплуатации;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с) инструкция по осмотру, обслуживанию и ремонту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т) сведения об утилизации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у) месяц и год производства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ф) сведения о возрастных группах (включая ограничения по весу и росту);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х) назначенный срок службы;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ц) особые отметки (при необходимости);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ч) фото или графический рисунок (при необходимости цветные)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ш) чертеж общего вида оборудования с указанием основных размеров;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щ) схема сборки оборудования;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э) схема (план) зоны падения.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14. Монтаж оборудования и (или) покрытия должен выполняться в соответствии с инструкцией по монтажу.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Оборудование должно быть установлено таким образом, чтобы обеспечить безопасность пользователей.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15.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16. Техническое обслуживание и ремонт оборудования осуществляются в соответствии с паспортом.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17.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18. На детской игровой площадке должна быть размещена информация в виде таблички (пиктограммы), содержащая: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а) правила пользования оборудованием и сведения о возрастных группах (включая ограничения по росту и весу);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б) номера телефонов службы спасения, скорой помощи;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в) номера телефонов эксплуатанта, по которым следует обращаться в случае неисправности или поломки оборудования.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19. В процессе эксплуатации оборудования должны соблюдаться ограничения по росту и весу, указанные в паспорте.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20. Утилизация оборудования осуществляется в соответствии с паспортом.</w:t>
      </w:r>
    </w:p>
    <w:p w:rsidR="00F01D04" w:rsidRPr="00AF1FC9" w:rsidRDefault="00F01D04" w:rsidP="00AF1FC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F1FC9">
        <w:rPr>
          <w:rFonts w:cs="Arial"/>
          <w:bCs/>
        </w:rPr>
        <w:lastRenderedPageBreak/>
        <w:t>1.3.2</w:t>
      </w:r>
      <w:r w:rsidR="00A62574" w:rsidRPr="00AF1FC9">
        <w:rPr>
          <w:rFonts w:cs="Arial"/>
          <w:bCs/>
        </w:rPr>
        <w:t>.</w:t>
      </w:r>
      <w:r w:rsidRPr="00AF1FC9">
        <w:rPr>
          <w:rFonts w:cs="Arial"/>
          <w:bCs/>
        </w:rPr>
        <w:t xml:space="preserve"> Пункт 3.11.7. раздела 3 изложить в следующей редакции:</w:t>
      </w:r>
    </w:p>
    <w:p w:rsidR="00F01D04" w:rsidRPr="00AF1FC9" w:rsidRDefault="00AF1FC9" w:rsidP="00AF1FC9">
      <w:pPr>
        <w:ind w:firstLine="709"/>
        <w:contextualSpacing w:val="0"/>
        <w:rPr>
          <w:rFonts w:cs="Arial"/>
        </w:rPr>
      </w:pPr>
      <w:r>
        <w:rPr>
          <w:rFonts w:cs="Arial"/>
        </w:rPr>
        <w:t>«</w:t>
      </w:r>
      <w:r w:rsidR="00F01D04" w:rsidRPr="00AF1FC9">
        <w:rPr>
          <w:rFonts w:cs="Arial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F01D04" w:rsidRPr="00AF1FC9" w:rsidRDefault="00F01D04" w:rsidP="00AF1FC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F1FC9">
        <w:rPr>
          <w:rFonts w:cs="Arial"/>
          <w:bCs/>
        </w:rPr>
        <w:t>1.3.3</w:t>
      </w:r>
      <w:r w:rsidR="00A62574" w:rsidRPr="00AF1FC9">
        <w:rPr>
          <w:rFonts w:cs="Arial"/>
          <w:bCs/>
        </w:rPr>
        <w:t>.</w:t>
      </w:r>
      <w:r w:rsidRPr="00AF1FC9">
        <w:rPr>
          <w:rFonts w:cs="Arial"/>
          <w:bCs/>
        </w:rPr>
        <w:t xml:space="preserve"> Пункт 3.11.8. раздела 3 изложить в следующей редакции:</w:t>
      </w:r>
    </w:p>
    <w:p w:rsidR="00F01D04" w:rsidRPr="00AF1FC9" w:rsidRDefault="00AF1FC9" w:rsidP="00AF1FC9">
      <w:pPr>
        <w:ind w:firstLine="709"/>
        <w:contextualSpacing w:val="0"/>
        <w:rPr>
          <w:rFonts w:cs="Arial"/>
        </w:rPr>
      </w:pPr>
      <w:r>
        <w:rPr>
          <w:rFonts w:cs="Arial"/>
        </w:rPr>
        <w:t>«</w:t>
      </w:r>
      <w:r w:rsidR="00F01D04" w:rsidRPr="00AF1FC9">
        <w:rPr>
          <w:rFonts w:cs="Arial"/>
        </w:rPr>
        <w:t>Требования к материалу игрового оборудования и условиям его обработки: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металл применяется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возможно применять стеклопластик (не травмирует, не ржавеет, морозоустойчив);</w:t>
      </w:r>
    </w:p>
    <w:p w:rsidR="00F01D0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бетонные и железобетонные элементы оборудования выполняются из бетона марки не ниже 300, морозостойкостью не менее 150, имеют гладкие поверхности;</w:t>
      </w:r>
    </w:p>
    <w:p w:rsidR="00A62574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оборудование из пластика и полимеров выполняется с гладкой поверхностью и яркой, чистой цветовой гаммой окраски, не выцветающей от воздействия климатических факторов.</w:t>
      </w:r>
    </w:p>
    <w:p w:rsidR="00F01D04" w:rsidRPr="00AF1FC9" w:rsidRDefault="00F01D04" w:rsidP="00AF1FC9">
      <w:pPr>
        <w:ind w:firstLine="709"/>
        <w:contextualSpacing w:val="0"/>
        <w:rPr>
          <w:rFonts w:cs="Arial"/>
          <w:bCs/>
        </w:rPr>
      </w:pPr>
      <w:r w:rsidRPr="00AF1FC9">
        <w:rPr>
          <w:rFonts w:cs="Arial"/>
          <w:bCs/>
        </w:rPr>
        <w:t>1.3.4 Пункт 3.11.9. раздела 3 изложить в следующей редакции:</w:t>
      </w:r>
    </w:p>
    <w:p w:rsidR="00A00C42" w:rsidRPr="00AF1FC9" w:rsidRDefault="00F01D04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«</w:t>
      </w:r>
      <w:r w:rsidR="00A00C42" w:rsidRPr="00AF1FC9">
        <w:rPr>
          <w:rFonts w:cs="Arial"/>
        </w:rPr>
        <w:t>В требованиях к конструкциям игрового оборудования: не допускаются острые углы, застревание частей тела ребенка, их попадание под элементы оборудования в состоянии движения. Поручни оборудования должны полностью охватываться рукой ребенка.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0424F1" w:rsidRPr="00AF1FC9" w:rsidRDefault="000424F1" w:rsidP="00AF1FC9">
      <w:pPr>
        <w:ind w:firstLine="709"/>
        <w:contextualSpacing w:val="0"/>
        <w:rPr>
          <w:rFonts w:cs="Arial"/>
          <w:bCs/>
        </w:rPr>
      </w:pPr>
      <w:bookmarkStart w:id="3" w:name="_Hlk124085653"/>
      <w:bookmarkEnd w:id="3"/>
      <w:r w:rsidRPr="00AF1FC9">
        <w:rPr>
          <w:rFonts w:cs="Arial"/>
          <w:bCs/>
        </w:rPr>
        <w:t>Подпункт 3.18.1.1. пункта 3.18.1раздела 3 изложить в следующей редакции:</w:t>
      </w:r>
    </w:p>
    <w:p w:rsidR="00A00C42" w:rsidRPr="00AF1FC9" w:rsidRDefault="000424F1" w:rsidP="00AF1FC9">
      <w:pPr>
        <w:ind w:firstLine="709"/>
        <w:contextualSpacing w:val="0"/>
        <w:outlineLvl w:val="4"/>
        <w:rPr>
          <w:rFonts w:cs="Arial"/>
          <w:b/>
          <w:bCs/>
        </w:rPr>
      </w:pPr>
      <w:r w:rsidRPr="00AF1FC9">
        <w:rPr>
          <w:rFonts w:cs="Arial"/>
        </w:rPr>
        <w:t>«</w:t>
      </w:r>
      <w:r w:rsidR="00A00C42" w:rsidRPr="00AF1FC9">
        <w:rPr>
          <w:rFonts w:cs="Arial"/>
        </w:rPr>
        <w:t>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Если плотность городской застройки позволяет, то для детей и подростков (12 - 16 лет) должны быть организованы спортивно-игровые комплексы (микро-скалодромы, велодромы и т.п.) и оборудованы специальные места для катания на самокатах, роликовых досках и коньках</w:t>
      </w:r>
      <w:r w:rsidRPr="00AF1FC9">
        <w:rPr>
          <w:rFonts w:cs="Arial"/>
        </w:rPr>
        <w:t>»</w:t>
      </w:r>
      <w:r w:rsidR="00A00C42" w:rsidRPr="00AF1FC9">
        <w:rPr>
          <w:rFonts w:cs="Arial"/>
        </w:rPr>
        <w:t>.</w:t>
      </w:r>
    </w:p>
    <w:p w:rsidR="000424F1" w:rsidRPr="00AF1FC9" w:rsidRDefault="000424F1" w:rsidP="00AF1FC9">
      <w:pPr>
        <w:ind w:firstLine="709"/>
        <w:contextualSpacing w:val="0"/>
        <w:rPr>
          <w:rFonts w:cs="Arial"/>
          <w:bCs/>
        </w:rPr>
      </w:pPr>
      <w:r w:rsidRPr="00AF1FC9">
        <w:rPr>
          <w:rFonts w:cs="Arial"/>
          <w:bCs/>
        </w:rPr>
        <w:t>До</w:t>
      </w:r>
      <w:r w:rsidR="004B1072" w:rsidRPr="00AF1FC9">
        <w:rPr>
          <w:rFonts w:cs="Arial"/>
          <w:bCs/>
        </w:rPr>
        <w:t xml:space="preserve">полнить </w:t>
      </w:r>
      <w:r w:rsidR="00AF1FC9" w:rsidRPr="00AF1FC9">
        <w:rPr>
          <w:rFonts w:cs="Arial"/>
          <w:bCs/>
        </w:rPr>
        <w:t xml:space="preserve">подпункт </w:t>
      </w:r>
      <w:r w:rsidR="00BE1CF8" w:rsidRPr="00AF1FC9">
        <w:rPr>
          <w:rFonts w:cs="Arial"/>
          <w:bCs/>
        </w:rPr>
        <w:t xml:space="preserve">3.18.1.3.раздела 3 </w:t>
      </w:r>
      <w:r w:rsidR="004B1072" w:rsidRPr="00AF1FC9">
        <w:rPr>
          <w:rFonts w:cs="Arial"/>
          <w:bCs/>
        </w:rPr>
        <w:t xml:space="preserve">подпунктом 3.18.1.3.1 </w:t>
      </w:r>
      <w:bookmarkStart w:id="4" w:name="_Hlk124088479"/>
      <w:r w:rsidR="00BE1CF8" w:rsidRPr="00AF1FC9">
        <w:rPr>
          <w:rFonts w:cs="Arial"/>
          <w:bCs/>
        </w:rPr>
        <w:t xml:space="preserve">следующего содержания: </w:t>
      </w:r>
    </w:p>
    <w:bookmarkEnd w:id="4"/>
    <w:p w:rsidR="00A00C42" w:rsidRPr="00AF1FC9" w:rsidRDefault="000424F1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«</w:t>
      </w:r>
      <w:r w:rsidR="00A00C42" w:rsidRPr="00AF1FC9">
        <w:rPr>
          <w:rFonts w:cs="Arial"/>
        </w:rPr>
        <w:t>Детские площадки могут иметь незначительные размеры (50 - 75 кв. м), размещаться отдельно или совмещаться с площадками для тихого отдыха взрослых - в этом случае общую площадь площадки устанавливают не менее 80 кв. м.</w:t>
      </w:r>
    </w:p>
    <w:p w:rsidR="009376AB" w:rsidRPr="00AF1FC9" w:rsidRDefault="000424F1" w:rsidP="00AF1FC9">
      <w:pPr>
        <w:ind w:firstLine="709"/>
        <w:contextualSpacing w:val="0"/>
        <w:rPr>
          <w:rFonts w:cs="Arial"/>
          <w:bCs/>
        </w:rPr>
      </w:pPr>
      <w:r w:rsidRPr="00AF1FC9">
        <w:rPr>
          <w:rFonts w:cs="Arial"/>
          <w:bCs/>
        </w:rPr>
        <w:t>Пункт 3.18.1.</w:t>
      </w:r>
      <w:r w:rsidR="009376AB" w:rsidRPr="00AF1FC9">
        <w:rPr>
          <w:rFonts w:cs="Arial"/>
          <w:bCs/>
        </w:rPr>
        <w:t>5</w:t>
      </w:r>
      <w:r w:rsidRPr="00AF1FC9">
        <w:rPr>
          <w:rFonts w:cs="Arial"/>
          <w:bCs/>
        </w:rPr>
        <w:t>.раздела 3 изложить в следующей редакции:</w:t>
      </w:r>
    </w:p>
    <w:p w:rsidR="00A00C42" w:rsidRPr="00AF1FC9" w:rsidRDefault="009376AB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«</w:t>
      </w:r>
      <w:r w:rsidR="00A00C42" w:rsidRPr="00AF1FC9">
        <w:rPr>
          <w:rFonts w:cs="Arial"/>
        </w:rPr>
        <w:t>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</w:t>
      </w:r>
      <w:r w:rsidRPr="00AF1FC9">
        <w:rPr>
          <w:rFonts w:cs="Arial"/>
        </w:rPr>
        <w:t>»</w:t>
      </w:r>
      <w:r w:rsidR="00A00C42" w:rsidRPr="00AF1FC9">
        <w:rPr>
          <w:rFonts w:cs="Arial"/>
        </w:rPr>
        <w:t>.</w:t>
      </w:r>
    </w:p>
    <w:p w:rsidR="009376AB" w:rsidRPr="00AF1FC9" w:rsidRDefault="00BE1CF8" w:rsidP="00AF1FC9">
      <w:pPr>
        <w:ind w:firstLine="709"/>
        <w:contextualSpacing w:val="0"/>
        <w:rPr>
          <w:rFonts w:cs="Arial"/>
          <w:bCs/>
        </w:rPr>
      </w:pPr>
      <w:r w:rsidRPr="00AF1FC9">
        <w:rPr>
          <w:rFonts w:cs="Arial"/>
          <w:bCs/>
        </w:rPr>
        <w:t>Раздел 3 дополнить следующими пунктами: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  <w:bCs/>
        </w:rPr>
        <w:lastRenderedPageBreak/>
        <w:t>3.18.1.13.</w:t>
      </w:r>
      <w:r w:rsidRPr="00AF1FC9">
        <w:rPr>
          <w:rFonts w:cs="Arial"/>
        </w:rPr>
        <w:t xml:space="preserve"> Для сопряжения поверхностей площадки и газона применяются садовые бортовые камни со скошенными или закругленными краями.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bookmarkStart w:id="5" w:name="_Hlk123552493"/>
      <w:r w:rsidRPr="00AF1FC9">
        <w:rPr>
          <w:rFonts w:cs="Arial"/>
          <w:bCs/>
        </w:rPr>
        <w:t>3.18.1.14.</w:t>
      </w:r>
      <w:bookmarkEnd w:id="5"/>
      <w:r w:rsidRPr="00AF1FC9">
        <w:rPr>
          <w:rFonts w:cs="Arial"/>
        </w:rPr>
        <w:t>Содержание детских площадок включает в себя техническое обслуживание оборудования и покрытия детских площадок и контроль за их состоянием.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  <w:bCs/>
        </w:rPr>
        <w:t>3.18.1.15.</w:t>
      </w:r>
      <w:r w:rsidR="00AF1FC9">
        <w:rPr>
          <w:rFonts w:cs="Arial"/>
        </w:rPr>
        <w:t xml:space="preserve"> </w:t>
      </w:r>
      <w:r w:rsidRPr="00AF1FC9">
        <w:rPr>
          <w:rFonts w:cs="Arial"/>
        </w:rPr>
        <w:t>Ответственность за содержание и безопасную эксплуатацию детских площадок возлагается на лиц, ответственных за содержание территории, на которой размещена детская площадка, в том числе: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а) на территориях земельных участков, территорий и иных объектов, находящихся в собственности, - на их собственников, если законом или договором не предусмотрено иное;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б) на придомовых территориях многоквартирных домов - на собственников помещений в многоквартирном доме либо на уполномоченных собственниками помещений в многоквартирном доме лиц;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в) на террит</w:t>
      </w:r>
      <w:r w:rsidR="00AF1FC9">
        <w:rPr>
          <w:rFonts w:cs="Arial"/>
        </w:rPr>
        <w:t xml:space="preserve">ориях общего пользования - на </w:t>
      </w:r>
      <w:r w:rsidRPr="00AF1FC9">
        <w:rPr>
          <w:rFonts w:cs="Arial"/>
        </w:rPr>
        <w:t>органы местного самоуправления, осуществляющие организацию благоустройства.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  <w:bCs/>
        </w:rPr>
        <w:t>3.18.1.16</w:t>
      </w:r>
      <w:r w:rsidR="005A32C6" w:rsidRPr="00AF1FC9">
        <w:rPr>
          <w:rFonts w:cs="Arial"/>
        </w:rPr>
        <w:t xml:space="preserve">. Лица, указанные в пункте </w:t>
      </w:r>
      <w:r w:rsidR="00AF1FC9">
        <w:rPr>
          <w:rFonts w:cs="Arial"/>
        </w:rPr>
        <w:t xml:space="preserve">3.18.1.15. </w:t>
      </w:r>
      <w:r w:rsidRPr="00AF1FC9">
        <w:rPr>
          <w:rFonts w:cs="Arial"/>
        </w:rPr>
        <w:t>настоящих Правил, обеспечивают: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а) содержание детских площадок, в том числе: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регулярное техническое обслуживание оборудования и покрытий детской площадки (проверку и подтягивание узлов крепления оборудования, обновление окраски оборудования, смазку подшипников и шарниров, обслуживание ударопоглощающих покрытий, их восстановление и корректировку их уровня);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ремонтные работы (замену крепежных деталей, сварочные работы, замену изношенных, неисправных или дефектных частей и элементов оборудования, текущий и косметический ремонт покрытия);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поддержание в сохранности элементов благоустройства, расположенных на детской площадке (скамьи, урны, осветительное и иное оборудование, ограждения);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б) надлежащее санитарное состояние детских площадок, в том числе: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обеспечение чистоты оборудования и покрытий (удаление битого стекла, обломков и загрязнений);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оборудование детской площадки урнами;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организацию сбора и вывоза мусора в соответствии с порядком, установленным подразделом 8.5 настоящих Правил;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в) уборку территории детских площадок в соответствии с требованиями, установленными настоящими Правилами, в том числе: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ежедневную уборку случайного мусора;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очистку урн;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кошение травы в летний период;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уборку от снега в зимний период;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г) контроль за состоянием оборудования, в том числе: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визуальный осмотр (осуществляется еженедельно с целью проверки санитарного состояния детской площадки);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функциональный осмотр (осуществляется не реже 1 раза в месяц с целью проверки исправности, прочности и устойчивости оборудования и предназначен для определения видимых источников опасностей, которые являются следствием актов вандализма, неправильной эксплуатации или неблагоприятных погодных условий);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основной осмотр (осуществляется ежегодно в марте с целью подтверждения нормального эксплуатационного состояния оборудования, включая его фундамент и поверхности).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  <w:bCs/>
        </w:rPr>
        <w:lastRenderedPageBreak/>
        <w:t>3.18.1.17.</w:t>
      </w:r>
      <w:r w:rsidRPr="00AF1FC9">
        <w:rPr>
          <w:rFonts w:cs="Arial"/>
        </w:rPr>
        <w:t xml:space="preserve"> В случае обнаружения в процессе осмотров оборудования детской площадки дефектов, влияющих на безопасность оборудования, дефекты подлежат немедленному устранению. Если это невозможно, то оборудование, имеющее дефекты, должно быть демонтировано и удалено с площадки. С момента обнаружения дефектов оборудования и до его демонтажа и удаления с территории детской площадки принимаются меры, обеспечивающие невозможность использования неисправного оборудования.</w:t>
      </w:r>
    </w:p>
    <w:p w:rsidR="00A00C42" w:rsidRPr="00AF1FC9" w:rsidRDefault="00A00C42" w:rsidP="00AF1FC9">
      <w:pPr>
        <w:ind w:firstLine="709"/>
        <w:contextualSpacing w:val="0"/>
        <w:rPr>
          <w:rFonts w:cs="Arial"/>
          <w:bCs/>
        </w:rPr>
      </w:pPr>
      <w:r w:rsidRPr="00AF1FC9">
        <w:rPr>
          <w:rFonts w:cs="Arial"/>
          <w:bCs/>
        </w:rPr>
        <w:t>3.18.1.18. Информационное обеспечение безопасности.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Для обеспечения безопасности на детских площадках устанавливаются информационные таблички, содержащие: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правила и возрастные требования при использовании оборудования;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номера телефонов службы спасения, скорой помощи;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номера телефонов лиц, ответственных за содержание и безопасную эксплуатацию детской площадки, для сообщения о неисправности и/или поломке оборудования;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</w:rPr>
        <w:t>- информацию о запретах, установленных при нахождении на территории детской площадки.</w:t>
      </w:r>
    </w:p>
    <w:p w:rsidR="00A00C42" w:rsidRPr="00AF1FC9" w:rsidRDefault="00A00C42" w:rsidP="00AF1FC9">
      <w:pPr>
        <w:ind w:firstLine="709"/>
        <w:contextualSpacing w:val="0"/>
        <w:rPr>
          <w:rFonts w:cs="Arial"/>
        </w:rPr>
      </w:pPr>
      <w:r w:rsidRPr="00AF1FC9">
        <w:rPr>
          <w:rFonts w:cs="Arial"/>
          <w:bCs/>
        </w:rPr>
        <w:t>3.18.1.19.</w:t>
      </w:r>
      <w:r w:rsidRPr="00AF1FC9">
        <w:rPr>
          <w:rFonts w:cs="Arial"/>
        </w:rPr>
        <w:t xml:space="preserve"> На территории детской площадки запрещается размещение транспортных средств.</w:t>
      </w:r>
    </w:p>
    <w:p w:rsidR="00A62574" w:rsidRPr="00AF1FC9" w:rsidRDefault="005A32C6" w:rsidP="00AF1FC9">
      <w:pPr>
        <w:ind w:firstLine="709"/>
        <w:contextualSpacing w:val="0"/>
        <w:rPr>
          <w:rFonts w:eastAsia="Calibri" w:cs="Arial"/>
          <w:bCs/>
          <w:lang w:eastAsia="en-US"/>
        </w:rPr>
      </w:pPr>
      <w:r w:rsidRPr="00AF1FC9">
        <w:rPr>
          <w:rFonts w:eastAsia="Calibri" w:cs="Arial"/>
          <w:bCs/>
          <w:lang w:eastAsia="en-US"/>
        </w:rPr>
        <w:t xml:space="preserve">Добавить в </w:t>
      </w:r>
      <w:r w:rsidR="00A62574" w:rsidRPr="00AF1FC9">
        <w:rPr>
          <w:rFonts w:eastAsia="Calibri" w:cs="Arial"/>
          <w:bCs/>
          <w:lang w:eastAsia="en-US"/>
        </w:rPr>
        <w:t>приложение 1 к Правилам благоустройства территории муниципального образования рабочий поселок Куркино Куркинского</w:t>
      </w:r>
      <w:r w:rsidR="00A943FE">
        <w:rPr>
          <w:rFonts w:eastAsia="Calibri" w:cs="Arial"/>
          <w:bCs/>
          <w:lang w:eastAsia="en-US"/>
        </w:rPr>
        <w:t xml:space="preserve"> </w:t>
      </w:r>
      <w:r w:rsidR="00A62574" w:rsidRPr="00AF1FC9">
        <w:rPr>
          <w:rFonts w:eastAsia="Calibri" w:cs="Arial"/>
          <w:bCs/>
          <w:lang w:eastAsia="en-US"/>
        </w:rPr>
        <w:t>района следующи</w:t>
      </w:r>
      <w:r w:rsidRPr="00AF1FC9">
        <w:rPr>
          <w:rFonts w:eastAsia="Calibri" w:cs="Arial"/>
          <w:bCs/>
          <w:lang w:eastAsia="en-US"/>
        </w:rPr>
        <w:t>е</w:t>
      </w:r>
      <w:r w:rsidR="00A62574" w:rsidRPr="00AF1FC9">
        <w:rPr>
          <w:rFonts w:eastAsia="Calibri" w:cs="Arial"/>
          <w:bCs/>
          <w:lang w:eastAsia="en-US"/>
        </w:rPr>
        <w:t xml:space="preserve"> термин</w:t>
      </w:r>
      <w:r w:rsidRPr="00AF1FC9">
        <w:rPr>
          <w:rFonts w:eastAsia="Calibri" w:cs="Arial"/>
          <w:bCs/>
          <w:lang w:eastAsia="en-US"/>
        </w:rPr>
        <w:t>ы</w:t>
      </w:r>
      <w:r w:rsidR="00A62574" w:rsidRPr="00AF1FC9">
        <w:rPr>
          <w:rFonts w:eastAsia="Calibri" w:cs="Arial"/>
          <w:bCs/>
          <w:lang w:eastAsia="en-US"/>
        </w:rPr>
        <w:t>:</w:t>
      </w:r>
    </w:p>
    <w:p w:rsidR="00A62574" w:rsidRPr="00AF1FC9" w:rsidRDefault="00A62574" w:rsidP="00AF1FC9">
      <w:pPr>
        <w:ind w:firstLine="709"/>
        <w:contextualSpacing w:val="0"/>
        <w:rPr>
          <w:rFonts w:eastAsia="Calibri" w:cs="Arial"/>
          <w:lang w:eastAsia="en-US"/>
        </w:rPr>
      </w:pPr>
      <w:r w:rsidRPr="00AF1FC9">
        <w:rPr>
          <w:rFonts w:eastAsia="Calibri" w:cs="Arial"/>
          <w:bCs/>
          <w:lang w:eastAsia="en-US"/>
        </w:rPr>
        <w:t>детская игровая площадка</w:t>
      </w:r>
      <w:r w:rsidRPr="00AF1FC9">
        <w:rPr>
          <w:rFonts w:eastAsia="Calibri" w:cs="Arial"/>
          <w:lang w:eastAsia="en-US"/>
        </w:rPr>
        <w:t xml:space="preserve"> - специально оборудованная территория, предназначенная для игры детей, включающая в себя соответствующие оборудование и покрытие;</w:t>
      </w:r>
    </w:p>
    <w:p w:rsidR="00A62574" w:rsidRDefault="00A62574" w:rsidP="00AF1FC9">
      <w:pPr>
        <w:ind w:firstLine="709"/>
        <w:contextualSpacing w:val="0"/>
        <w:rPr>
          <w:rFonts w:eastAsia="Calibri" w:cs="Arial"/>
          <w:lang w:eastAsia="en-US"/>
        </w:rPr>
      </w:pPr>
      <w:r w:rsidRPr="00AF1FC9">
        <w:rPr>
          <w:rFonts w:eastAsia="Calibri" w:cs="Arial"/>
          <w:bCs/>
          <w:lang w:eastAsia="en-US"/>
        </w:rPr>
        <w:t>игровое оборудование</w:t>
      </w:r>
      <w:r w:rsidRPr="00AF1FC9">
        <w:rPr>
          <w:rFonts w:eastAsia="Calibri" w:cs="Arial"/>
          <w:lang w:eastAsia="en-US"/>
        </w:rPr>
        <w:t xml:space="preserve">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</w:t>
      </w:r>
    </w:p>
    <w:p w:rsidR="00AF1FC9" w:rsidRPr="00AF1FC9" w:rsidRDefault="00AF1FC9" w:rsidP="00AF1FC9">
      <w:pPr>
        <w:ind w:firstLine="709"/>
        <w:contextualSpacing w:val="0"/>
        <w:rPr>
          <w:rFonts w:eastAsia="Calibri" w:cs="Arial"/>
          <w:lang w:eastAsia="en-US"/>
        </w:rPr>
      </w:pPr>
      <w:r w:rsidRPr="00C37CCB">
        <w:rPr>
          <w:rFonts w:cs="Arial"/>
        </w:rPr>
        <w:t>2. Опубликовать настоящее решение в газете «Вперед. Куркинский район» и разместить на официальном сайте муниципального образования Куркинский район в информационно-телекоммуникационной сети «Интернет».</w:t>
      </w:r>
    </w:p>
    <w:p w:rsidR="00FF3884" w:rsidRDefault="00AF1FC9" w:rsidP="00AF1FC9">
      <w:pPr>
        <w:ind w:firstLine="709"/>
        <w:contextualSpacing w:val="0"/>
        <w:rPr>
          <w:rFonts w:cs="Arial"/>
        </w:rPr>
      </w:pPr>
      <w:r>
        <w:rPr>
          <w:rFonts w:cs="Arial"/>
        </w:rPr>
        <w:t xml:space="preserve">3. </w:t>
      </w:r>
      <w:r w:rsidR="00FF3884" w:rsidRPr="00AF1FC9">
        <w:rPr>
          <w:rFonts w:cs="Arial"/>
        </w:rPr>
        <w:t xml:space="preserve">Настоящее решение вступает в силу со дня его </w:t>
      </w:r>
      <w:r>
        <w:rPr>
          <w:rFonts w:cs="Arial"/>
        </w:rPr>
        <w:t>официального опубликования</w:t>
      </w:r>
      <w:r w:rsidR="00FF3884" w:rsidRPr="00AF1FC9">
        <w:rPr>
          <w:rFonts w:cs="Arial"/>
        </w:rPr>
        <w:t>.</w:t>
      </w:r>
    </w:p>
    <w:p w:rsidR="00AF1FC9" w:rsidRPr="00AF1FC9" w:rsidRDefault="00AF1FC9" w:rsidP="00AF1FC9">
      <w:pPr>
        <w:ind w:firstLine="709"/>
        <w:contextualSpacing w:val="0"/>
        <w:rPr>
          <w:rFonts w:cs="Arial"/>
        </w:rPr>
      </w:pPr>
    </w:p>
    <w:p w:rsidR="00BA05F5" w:rsidRDefault="00BA05F5" w:rsidP="002A2D1D">
      <w:pPr>
        <w:ind w:firstLine="720"/>
        <w:contextualSpacing w:val="0"/>
      </w:pPr>
    </w:p>
    <w:p w:rsidR="004024A1" w:rsidRDefault="004024A1" w:rsidP="002A2D1D">
      <w:pPr>
        <w:ind w:firstLine="720"/>
        <w:contextualSpacing w:val="0"/>
      </w:pPr>
    </w:p>
    <w:p w:rsidR="004024A1" w:rsidRPr="0082276F" w:rsidRDefault="004024A1" w:rsidP="004024A1">
      <w:pPr>
        <w:rPr>
          <w:rFonts w:cs="Arial"/>
        </w:rPr>
      </w:pPr>
      <w:r w:rsidRPr="0082276F">
        <w:rPr>
          <w:rFonts w:cs="Arial"/>
        </w:rPr>
        <w:t xml:space="preserve">Глава муниципального образования </w:t>
      </w:r>
    </w:p>
    <w:p w:rsidR="004024A1" w:rsidRPr="0082276F" w:rsidRDefault="004024A1" w:rsidP="004024A1">
      <w:pPr>
        <w:rPr>
          <w:rFonts w:cs="Arial"/>
        </w:rPr>
      </w:pPr>
      <w:r w:rsidRPr="0082276F">
        <w:rPr>
          <w:rFonts w:cs="Arial"/>
        </w:rPr>
        <w:t>рабочий поселок Куркино</w:t>
      </w:r>
    </w:p>
    <w:p w:rsidR="004024A1" w:rsidRPr="00983812" w:rsidRDefault="004024A1" w:rsidP="004024A1">
      <w:pPr>
        <w:rPr>
          <w:rFonts w:cs="Arial"/>
        </w:rPr>
      </w:pPr>
      <w:r w:rsidRPr="0082276F">
        <w:rPr>
          <w:rFonts w:cs="Arial"/>
        </w:rPr>
        <w:t>Куркинского района                                                                              В.Л. Храименков</w:t>
      </w:r>
    </w:p>
    <w:sectPr w:rsidR="004024A1" w:rsidRPr="00983812" w:rsidSect="00B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38343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36576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940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308355">
    <w:abstractNumId w:val="4"/>
  </w:num>
  <w:num w:numId="5" w16cid:durableId="1616674332">
    <w:abstractNumId w:val="5"/>
  </w:num>
  <w:num w:numId="6" w16cid:durableId="733893970">
    <w:abstractNumId w:val="0"/>
  </w:num>
  <w:num w:numId="7" w16cid:durableId="2094550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7F"/>
    <w:rsid w:val="0002358E"/>
    <w:rsid w:val="000424F1"/>
    <w:rsid w:val="00045C7F"/>
    <w:rsid w:val="00053F95"/>
    <w:rsid w:val="00054B3A"/>
    <w:rsid w:val="00056A60"/>
    <w:rsid w:val="000758D5"/>
    <w:rsid w:val="000A5192"/>
    <w:rsid w:val="000B7F69"/>
    <w:rsid w:val="000F06D1"/>
    <w:rsid w:val="000F618A"/>
    <w:rsid w:val="000F7D16"/>
    <w:rsid w:val="00101D99"/>
    <w:rsid w:val="0010542E"/>
    <w:rsid w:val="00127FDF"/>
    <w:rsid w:val="00131FFF"/>
    <w:rsid w:val="001355B2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E3C95"/>
    <w:rsid w:val="001F209A"/>
    <w:rsid w:val="00234A83"/>
    <w:rsid w:val="002358B0"/>
    <w:rsid w:val="0025643F"/>
    <w:rsid w:val="002847D1"/>
    <w:rsid w:val="00296DAF"/>
    <w:rsid w:val="002A2D1D"/>
    <w:rsid w:val="002A79EB"/>
    <w:rsid w:val="002C245A"/>
    <w:rsid w:val="002C75F3"/>
    <w:rsid w:val="002D39E3"/>
    <w:rsid w:val="002D3CD9"/>
    <w:rsid w:val="0030717F"/>
    <w:rsid w:val="00334CDA"/>
    <w:rsid w:val="00354F99"/>
    <w:rsid w:val="003743BA"/>
    <w:rsid w:val="003D3B9E"/>
    <w:rsid w:val="003D7625"/>
    <w:rsid w:val="003E10AD"/>
    <w:rsid w:val="004024A1"/>
    <w:rsid w:val="0040474E"/>
    <w:rsid w:val="004056D4"/>
    <w:rsid w:val="00420974"/>
    <w:rsid w:val="00422DEF"/>
    <w:rsid w:val="00431E0A"/>
    <w:rsid w:val="00440802"/>
    <w:rsid w:val="00455844"/>
    <w:rsid w:val="00475491"/>
    <w:rsid w:val="004B1072"/>
    <w:rsid w:val="004B552D"/>
    <w:rsid w:val="004D0F0C"/>
    <w:rsid w:val="004D4400"/>
    <w:rsid w:val="004F13D2"/>
    <w:rsid w:val="00512209"/>
    <w:rsid w:val="00515AF6"/>
    <w:rsid w:val="005217F3"/>
    <w:rsid w:val="005505A2"/>
    <w:rsid w:val="00553416"/>
    <w:rsid w:val="00594842"/>
    <w:rsid w:val="00595FF4"/>
    <w:rsid w:val="005A32C6"/>
    <w:rsid w:val="005A7274"/>
    <w:rsid w:val="005C120F"/>
    <w:rsid w:val="005D6517"/>
    <w:rsid w:val="005E2CE0"/>
    <w:rsid w:val="005F7C9A"/>
    <w:rsid w:val="0060738D"/>
    <w:rsid w:val="006254BF"/>
    <w:rsid w:val="00645A6B"/>
    <w:rsid w:val="00653A69"/>
    <w:rsid w:val="00660E32"/>
    <w:rsid w:val="006A0B7E"/>
    <w:rsid w:val="006C7280"/>
    <w:rsid w:val="006D1F6F"/>
    <w:rsid w:val="006F6055"/>
    <w:rsid w:val="00700EEF"/>
    <w:rsid w:val="00703AC1"/>
    <w:rsid w:val="007200D0"/>
    <w:rsid w:val="00723D32"/>
    <w:rsid w:val="0072555D"/>
    <w:rsid w:val="00727172"/>
    <w:rsid w:val="00767D43"/>
    <w:rsid w:val="00776EC4"/>
    <w:rsid w:val="00780CCA"/>
    <w:rsid w:val="00782BA7"/>
    <w:rsid w:val="00787EE9"/>
    <w:rsid w:val="007B023E"/>
    <w:rsid w:val="007D0149"/>
    <w:rsid w:val="007F1014"/>
    <w:rsid w:val="00803DBB"/>
    <w:rsid w:val="00805BA7"/>
    <w:rsid w:val="00813240"/>
    <w:rsid w:val="008317C1"/>
    <w:rsid w:val="00835226"/>
    <w:rsid w:val="008474B2"/>
    <w:rsid w:val="00852D60"/>
    <w:rsid w:val="008651AD"/>
    <w:rsid w:val="00890F17"/>
    <w:rsid w:val="008A0032"/>
    <w:rsid w:val="008A56A9"/>
    <w:rsid w:val="008C5E3C"/>
    <w:rsid w:val="008E230A"/>
    <w:rsid w:val="008E26C4"/>
    <w:rsid w:val="008E36DC"/>
    <w:rsid w:val="008F245E"/>
    <w:rsid w:val="00912DAE"/>
    <w:rsid w:val="00913BF6"/>
    <w:rsid w:val="009376AB"/>
    <w:rsid w:val="0094589D"/>
    <w:rsid w:val="00957582"/>
    <w:rsid w:val="00970B04"/>
    <w:rsid w:val="00972774"/>
    <w:rsid w:val="00982ED4"/>
    <w:rsid w:val="00983D1E"/>
    <w:rsid w:val="009947A0"/>
    <w:rsid w:val="009A2080"/>
    <w:rsid w:val="009B6F90"/>
    <w:rsid w:val="00A00C42"/>
    <w:rsid w:val="00A51E8A"/>
    <w:rsid w:val="00A5267D"/>
    <w:rsid w:val="00A62574"/>
    <w:rsid w:val="00A943FE"/>
    <w:rsid w:val="00AA6B6B"/>
    <w:rsid w:val="00AD3E6F"/>
    <w:rsid w:val="00AD5404"/>
    <w:rsid w:val="00AE0629"/>
    <w:rsid w:val="00AF1FC9"/>
    <w:rsid w:val="00B07B45"/>
    <w:rsid w:val="00B23992"/>
    <w:rsid w:val="00B337BE"/>
    <w:rsid w:val="00B405B5"/>
    <w:rsid w:val="00B43499"/>
    <w:rsid w:val="00B647EE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1EEF"/>
    <w:rsid w:val="00BB2D32"/>
    <w:rsid w:val="00BB447F"/>
    <w:rsid w:val="00BE1CF8"/>
    <w:rsid w:val="00BE3946"/>
    <w:rsid w:val="00BE4795"/>
    <w:rsid w:val="00BE7829"/>
    <w:rsid w:val="00BF26BA"/>
    <w:rsid w:val="00C11D30"/>
    <w:rsid w:val="00C22C73"/>
    <w:rsid w:val="00C447D7"/>
    <w:rsid w:val="00C505D0"/>
    <w:rsid w:val="00C52AD6"/>
    <w:rsid w:val="00C53DC6"/>
    <w:rsid w:val="00C5499D"/>
    <w:rsid w:val="00C61311"/>
    <w:rsid w:val="00C71E82"/>
    <w:rsid w:val="00C90EB4"/>
    <w:rsid w:val="00C947AA"/>
    <w:rsid w:val="00CA3CCF"/>
    <w:rsid w:val="00CF0B0B"/>
    <w:rsid w:val="00D16A12"/>
    <w:rsid w:val="00D429F5"/>
    <w:rsid w:val="00D47E6C"/>
    <w:rsid w:val="00D51AE4"/>
    <w:rsid w:val="00D56E7F"/>
    <w:rsid w:val="00D65D0F"/>
    <w:rsid w:val="00D86AC4"/>
    <w:rsid w:val="00DA0C49"/>
    <w:rsid w:val="00DE192D"/>
    <w:rsid w:val="00DE3095"/>
    <w:rsid w:val="00DE72AA"/>
    <w:rsid w:val="00DE7AF8"/>
    <w:rsid w:val="00DF089B"/>
    <w:rsid w:val="00DF753E"/>
    <w:rsid w:val="00E010C4"/>
    <w:rsid w:val="00E14E20"/>
    <w:rsid w:val="00E2017B"/>
    <w:rsid w:val="00E206D8"/>
    <w:rsid w:val="00E46DB9"/>
    <w:rsid w:val="00E52211"/>
    <w:rsid w:val="00E52396"/>
    <w:rsid w:val="00E65557"/>
    <w:rsid w:val="00E65A16"/>
    <w:rsid w:val="00E67D97"/>
    <w:rsid w:val="00E82A68"/>
    <w:rsid w:val="00E82F1E"/>
    <w:rsid w:val="00ED0537"/>
    <w:rsid w:val="00F01D04"/>
    <w:rsid w:val="00F048C5"/>
    <w:rsid w:val="00F22772"/>
    <w:rsid w:val="00F278B0"/>
    <w:rsid w:val="00F6238E"/>
    <w:rsid w:val="00F62C6F"/>
    <w:rsid w:val="00F66F63"/>
    <w:rsid w:val="00F9080B"/>
    <w:rsid w:val="00F90BCD"/>
    <w:rsid w:val="00FA5A67"/>
    <w:rsid w:val="00FA624E"/>
    <w:rsid w:val="00FD7A7E"/>
    <w:rsid w:val="00FF3884"/>
    <w:rsid w:val="00FF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766B"/>
  <w15:docId w15:val="{503487F4-EF8E-4228-B386-9484FBF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83D1E"/>
    <w:pPr>
      <w:ind w:firstLine="709"/>
      <w:contextualSpacing w:val="0"/>
    </w:pPr>
    <w:rPr>
      <w:rFonts w:eastAsia="Calibri" w:cs="Arial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83D1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8297" TargetMode="External"/><Relationship Id="rId13" Type="http://schemas.openxmlformats.org/officeDocument/2006/relationships/hyperlink" Target="https://docs.cntd.ru/document/45606507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29631" TargetMode="External"/><Relationship Id="rId12" Type="http://schemas.openxmlformats.org/officeDocument/2006/relationships/hyperlink" Target="https://docs.cntd.ru/document/901750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202087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56060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15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5E23-7D6E-4405-BB24-56B9F0CE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Vedekhina</cp:lastModifiedBy>
  <cp:revision>8</cp:revision>
  <cp:lastPrinted>2023-02-10T08:56:00Z</cp:lastPrinted>
  <dcterms:created xsi:type="dcterms:W3CDTF">2023-03-15T14:37:00Z</dcterms:created>
  <dcterms:modified xsi:type="dcterms:W3CDTF">2023-03-20T11:47:00Z</dcterms:modified>
</cp:coreProperties>
</file>