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18" w:rsidRPr="004A3118" w:rsidRDefault="00353872" w:rsidP="004A31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Федеральный закон от 3 августа 2018 г. № 337-ФЗ </w:t>
      </w:r>
    </w:p>
    <w:p w:rsidR="004A3118" w:rsidRPr="004A3118" w:rsidRDefault="00353872" w:rsidP="004A31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отдельные законодательные акты </w:t>
      </w:r>
    </w:p>
    <w:p w:rsidR="00353872" w:rsidRPr="004A3118" w:rsidRDefault="00353872" w:rsidP="004A31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 Федерации в части совершенствования целевого обучения”</w:t>
      </w:r>
    </w:p>
    <w:p w:rsidR="004A3118" w:rsidRDefault="004A3118" w:rsidP="0035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872" w:rsidRPr="004A3118" w:rsidRDefault="00353872" w:rsidP="00353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6 августа 2018 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0"/>
      <w:bookmarkEnd w:id="0"/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Принят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Думой 25 июля 2018 года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Одобрен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Советом Федерации 28 июля 2018 года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Статья 1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Внести в статью 43.5 Федерального закона "О прокуратуре Российской Федерации" (в редакции Федерального закона от 17 ноября 1995 года N 168-ФЗ) (Ведомости Съезда народных депутатов Российской Федерации и Верховного Совета Российской Федерации, 1992, N 8, ст. 366; Собрание законодательства Российской Федерации, 1995, N 47, ст. 4472; 2013, N 27, ст. 3477;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2014, N 30, ст. 4234) следующие изменения:</w:t>
      </w:r>
      <w:proofErr w:type="gramEnd"/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1) в пункте 1 слова "договора о целевом приеме и (или) договора о целевом обучении,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заключаемых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>" заменить словами "договора о целевом обучении, заключаемого";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2) в пункте 3 слова "договора о целевом приеме и (или)" исключить.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Статья 2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Внести в Федеральный закон от 27 июля 2004 года N 79-ФЗ "О государственной гражданской службе Российской Федерации" (Собрание законодательства Российской Федерации, 2004, N 31, ст. 3215; 2008, N 30, ст. 3616; 2011, N 50, ст. 7337; 2013, N 27, ст. 3477; 2015, N 1, ст. 62; 2017, N 31, ст. 4824;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2018, N 1, ст. 7) следующие изменения: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1) в пункте 3 части 4 статьи 24 слова "договором о целевом приеме или" исключить;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2) в пункте 12 части 1 статьи 44 слова "договоров о целевом приеме и" исключить;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3) в части 2 статьи 61 слова "договора о целевом приеме или" исключить.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Статья 3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Внести в Федеральный закон от 29 декабря 2012 года N 273-ФЗ "Об образовании в Российской Федерации" (Собрание законодательства Российской Федерации, 2012, N 53, ст. 7598; 2014, N 23, ст. 2930; 2015, N 1, ст. 53; N 29, ст. 4364; 2016, N 1, ст. 78; N 27, ст. 4160; 2017, N 18, ст. 2670;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2018, N 27, ст. 3945) следующие изменения:</w:t>
      </w:r>
      <w:proofErr w:type="gramEnd"/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lastRenderedPageBreak/>
        <w:t>1) в части 3 статьи 53 слова "договора о целевом приеме и" исключить;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2) статью 56 изложить в следующей редакции: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"Статья 56. Целевое обучение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1. Гражданин, поступающий на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2. Существенными условиями договора о целевом обучении являются: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1) обязательства заказчика целевого обучения: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  <w:proofErr w:type="gramEnd"/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2) обязательства гражданина, заключившего договор о целевом обучении: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а) 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обучения по согласованию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с заказчиком целевого обучения);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б)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3. Сторонами договора о целевом обучении наряду с гражданином, указанным в части 1 настоящей статьи,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lastRenderedPageBreak/>
        <w:t>4. Организация, осуществляющая образовательную деятельность, в которой обучается гражданин, заключивший договор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деятельность, в связи с получением образования (завершением обучения).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</w:t>
      </w:r>
      <w:proofErr w:type="gramEnd"/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7. Положение о целевом обучении,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включающее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и типовая форма договора о целевом обучении устанавливаются Правительством Российской Федерации.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законодательством о муниципальной службе.";</w:t>
      </w:r>
      <w:proofErr w:type="gramEnd"/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3) в части 4 статьи 68 третье предложение изложить в следующей редакции: "В случае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установленным в соответствии с частью 8 статьи 55 настоящего Федерального закона, учитывает результаты освоения поступающими образовательной </w:t>
      </w:r>
      <w:r w:rsidRPr="004A31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результаты индивидуальных достижений, сведения о которых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вправе представить при приеме, а также наличие договора о целевом обучении с организациями, указанными в </w:t>
      </w:r>
      <w:hyperlink r:id="rId4" w:anchor="7111" w:history="1">
        <w:r w:rsidRPr="004A3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части 1 статьи 71.1</w:t>
        </w:r>
      </w:hyperlink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закона.";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4) в части 3 статьи 70 слова "в том числе целевой прием" заменить словами "в том числе прием на целевое обучение";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5) дополнить статьей 71.1 следующего содержания: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"Статья 71.1. Особенности приема на целевое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высшего образования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соответствии со статьей 56 настоящего Федерального закона заключили договор о целевом обучении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2) государственными и муниципальными учреждениями, унитарными предприятиями;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3) государственными корпорациями;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4) государственными компаниями;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5) организациями, включенными в сводный реестр организаций оборонно-промышленного комплекса, формируемый в соответствии с частью 2 статьи 21 Федерального закона от 31 декабря 2014 года N 488-ФЗ "О промышленной политике в Российской Федерации";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8) дочерними хозяйственными обществами организаций, указанных в </w:t>
      </w:r>
      <w:hyperlink r:id="rId5" w:anchor="71114" w:history="1">
        <w:r w:rsidRPr="004A3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пунктах 4</w:t>
        </w:r>
      </w:hyperlink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anchor="71116" w:history="1">
        <w:r w:rsidRPr="004A3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6</w:t>
        </w:r>
      </w:hyperlink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7" w:anchor="71117" w:history="1">
        <w:r w:rsidRPr="004A3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7</w:t>
        </w:r>
      </w:hyperlink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настоящей части;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lastRenderedPageBreak/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2. Квота приема на целевое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обучение по специальностям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>, направлениям подготовки высшего образования устанавливается с учетом потребностей экономики в квалифицированных кадрах и отраслевых особенностей.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3. Установление квоты приема на целевое обучение, утверждение порядка и сроков ее установления осуществляются: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1) Правительством Российской Федерации - за счет бюджетных ассигнований федерального бюджета;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4. Правительство Российской Федерации вправе устанавливать квоту приема на целевое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конкретным специальностям, направлениям подготовки высшего образования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5. Прием на целевое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высшего образования в пределах установленной квоты осуществляется по конкурсу, проводимому в соответствии с порядком приема, предусмотренным частью 8 статьи 55 настоящего Федерального закона, по специальностям, направлениям подготовки, перечень которых определяется Правительством Российской Федерации.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В случаях неисполнения заказчиком целевого обучения обязательства по трудоустройству гражданина, принятого на целевое обучение в соответствии с </w:t>
      </w:r>
      <w:hyperlink r:id="rId8" w:anchor="7111" w:history="1">
        <w:r w:rsidRPr="004A3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частью 1</w:t>
        </w:r>
      </w:hyperlink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а гражданином обязательства по осуществлению трудовой деятельности в течение трех лет наряду с ответственностью, предусмотренной частями 5 и 6 статьи 56 настоящего Федерального закона, заказчик целевого обучения или гражданин, принятый на целевое обучение в соответствии с частью 1 настоящей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статьи, выплачивает организации, осуществляющей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финансовое обеспечение образовательной деятельности по образовательным программам высшего образования. 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Порядок выплаты указанного штрафа, порядок и основания освобождения сторон договора о целевом обучении от его выплаты,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</w:t>
      </w:r>
      <w:r w:rsidRPr="004A3118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 федерального бюджета, устанавливаются Правительством Российской Федерации в положении о целевом обучении, а за счет средств бюджетов субъектов Российской Федерации или местных бюджетов органами государственной</w:t>
      </w:r>
      <w:proofErr w:type="gram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власти субъектов Российской Федерации или органами местного самоуправления</w:t>
      </w: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>.";</w:t>
      </w:r>
      <w:proofErr w:type="gramEnd"/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6) в части 5 статьи 100 слова "вправе осуществлять в пределах установленных им контрольных цифр приема целевой прием в порядке, утвержденном в соответствии со статьей 56 настоящего Федерального закона" заменить словами "осуществляют прием на целевое обучение в пределах установленных контрольных цифр приема в порядке, установленном в соответствии со </w:t>
      </w:r>
      <w:hyperlink r:id="rId9" w:anchor="711" w:history="1">
        <w:r w:rsidRPr="004A3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71.1</w:t>
        </w:r>
      </w:hyperlink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закона".</w:t>
      </w:r>
      <w:proofErr w:type="gramEnd"/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Статья 4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1. Настоящий Федеральный закон вступает в силу с 1 января 2019 года.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2. Действие положений Федерального закона от 29 декабря 2012 года N 273-ФЗ "Об образовании в Российской Федерации" (в редакции настоящего Федерального закона) не распространяется на правоотношения, возникшие из договоров о целевом приеме и договоров о целевом обучении, заключенных до дня </w:t>
      </w:r>
      <w:hyperlink r:id="rId10" w:anchor="41" w:history="1">
        <w:r w:rsidRPr="004A3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вступления в силу</w:t>
        </w:r>
      </w:hyperlink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2"/>
        <w:gridCol w:w="4202"/>
      </w:tblGrid>
      <w:tr w:rsidR="00353872" w:rsidRPr="004A3118" w:rsidTr="003538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53872" w:rsidRPr="004A3118" w:rsidRDefault="00353872" w:rsidP="0035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Президент 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353872" w:rsidRPr="004A3118" w:rsidRDefault="00353872" w:rsidP="0035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 Путин </w:t>
            </w:r>
          </w:p>
        </w:tc>
      </w:tr>
    </w:tbl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Москва, Кремль   3 августа 2018 года    № 337-ФЗ</w:t>
      </w:r>
    </w:p>
    <w:p w:rsidR="00353872" w:rsidRPr="004A3118" w:rsidRDefault="00353872" w:rsidP="003538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review"/>
      <w:bookmarkEnd w:id="1"/>
      <w:r w:rsidRPr="004A3118">
        <w:rPr>
          <w:rFonts w:ascii="Times New Roman" w:eastAsia="Times New Roman" w:hAnsi="Times New Roman" w:cs="Times New Roman"/>
          <w:b/>
          <w:bCs/>
          <w:sz w:val="28"/>
          <w:szCs w:val="28"/>
        </w:rPr>
        <w:t>Обзор документа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Усовершенствован порядок заключения договоров о целевом обучении. Исключено упоминание об оформлении договоров о целевом приеме.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Заказчиками целевого обучения могут выступать не только </w:t>
      </w:r>
      <w:proofErr w:type="spellStart"/>
      <w:r w:rsidRPr="004A3118">
        <w:rPr>
          <w:rFonts w:ascii="Times New Roman" w:eastAsia="Times New Roman" w:hAnsi="Times New Roman" w:cs="Times New Roman"/>
          <w:sz w:val="28"/>
          <w:szCs w:val="28"/>
        </w:rPr>
        <w:t>юрлица</w:t>
      </w:r>
      <w:proofErr w:type="spellEnd"/>
      <w:r w:rsidRPr="004A3118">
        <w:rPr>
          <w:rFonts w:ascii="Times New Roman" w:eastAsia="Times New Roman" w:hAnsi="Times New Roman" w:cs="Times New Roman"/>
          <w:sz w:val="28"/>
          <w:szCs w:val="28"/>
        </w:rPr>
        <w:t>, но и ИП.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Из существенных условий договора исключены обязательство заказчика по организации учебной, производственной и преддипломной практики гражданина (это относится к полномочиям образовательной организации), основания освобождения гражданина от исполнения обязательства по трудоустройству (относится к полномочиям Правительства РФ).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При этом включено обязательство гражданина по освоению образовательной программы. Образовательная организация по запросу заказчика должна предоставить ему сведения о результатах такого освоения, а также учитывать предложения заказчика при прохождении гражданином практики.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гражданина за неисполнение условий договора ограничена только возмещением расходов на обучение (без взимания штрафа). При этом усилена ответственность заказчика за </w:t>
      </w:r>
      <w:proofErr w:type="spellStart"/>
      <w:r w:rsidRPr="004A3118">
        <w:rPr>
          <w:rFonts w:ascii="Times New Roman" w:eastAsia="Times New Roman" w:hAnsi="Times New Roman" w:cs="Times New Roman"/>
          <w:sz w:val="28"/>
          <w:szCs w:val="28"/>
        </w:rPr>
        <w:t>нетрудоустройство</w:t>
      </w:r>
      <w:proofErr w:type="spellEnd"/>
      <w:r w:rsidRPr="004A3118">
        <w:rPr>
          <w:rFonts w:ascii="Times New Roman" w:eastAsia="Times New Roman" w:hAnsi="Times New Roman" w:cs="Times New Roman"/>
          <w:sz w:val="28"/>
          <w:szCs w:val="28"/>
        </w:rPr>
        <w:t xml:space="preserve"> гражданина.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lastRenderedPageBreak/>
        <w:t>В перечень вопросов, регулируемых Правительством РФ, дополнительно включено установление условий определения и изменения места ведения трудовой деятельности, порядка выплаты компенсации заказчиком и возмещения расходов гражданином. Это должно быть отражено в положении о целевом обучении.</w:t>
      </w:r>
    </w:p>
    <w:p w:rsidR="00353872" w:rsidRPr="004A3118" w:rsidRDefault="00353872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18">
        <w:rPr>
          <w:rFonts w:ascii="Times New Roman" w:eastAsia="Times New Roman" w:hAnsi="Times New Roman" w:cs="Times New Roman"/>
          <w:sz w:val="28"/>
          <w:szCs w:val="28"/>
        </w:rPr>
        <w:t>Установлены особенности приема на целевое обучение в вузы за счет бюджетных ассигнований.</w:t>
      </w:r>
    </w:p>
    <w:p w:rsidR="00353872" w:rsidRPr="004A3118" w:rsidRDefault="00211FB5" w:rsidP="0035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вступил</w:t>
      </w:r>
      <w:r w:rsidR="00353872" w:rsidRPr="004A3118">
        <w:rPr>
          <w:rFonts w:ascii="Times New Roman" w:eastAsia="Times New Roman" w:hAnsi="Times New Roman" w:cs="Times New Roman"/>
          <w:sz w:val="28"/>
          <w:szCs w:val="28"/>
        </w:rPr>
        <w:t xml:space="preserve"> в силу с 1 января 2019 г.</w:t>
      </w:r>
    </w:p>
    <w:p w:rsidR="00BF3E02" w:rsidRPr="004A3118" w:rsidRDefault="00BF3E02">
      <w:pPr>
        <w:rPr>
          <w:rFonts w:ascii="Times New Roman" w:hAnsi="Times New Roman" w:cs="Times New Roman"/>
          <w:sz w:val="28"/>
          <w:szCs w:val="28"/>
        </w:rPr>
      </w:pPr>
    </w:p>
    <w:sectPr w:rsidR="00BF3E02" w:rsidRPr="004A3118" w:rsidSect="0035387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53872"/>
    <w:rsid w:val="00211FB5"/>
    <w:rsid w:val="00353872"/>
    <w:rsid w:val="004A3118"/>
    <w:rsid w:val="00715D3E"/>
    <w:rsid w:val="00BF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02"/>
  </w:style>
  <w:style w:type="paragraph" w:styleId="2">
    <w:name w:val="heading 2"/>
    <w:basedOn w:val="a"/>
    <w:link w:val="20"/>
    <w:uiPriority w:val="9"/>
    <w:qFormat/>
    <w:rsid w:val="00353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8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5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3872"/>
    <w:rPr>
      <w:color w:val="0000FF"/>
      <w:u w:val="single"/>
    </w:rPr>
  </w:style>
  <w:style w:type="paragraph" w:customStyle="1" w:styleId="toleft">
    <w:name w:val="toleft"/>
    <w:basedOn w:val="a"/>
    <w:rsid w:val="0035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9055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90550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90550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rant.ru/products/ipo/prime/doc/71905504/" TargetMode="External"/><Relationship Id="rId10" Type="http://schemas.openxmlformats.org/officeDocument/2006/relationships/hyperlink" Target="http://www.garant.ru/products/ipo/prime/doc/71905504/" TargetMode="External"/><Relationship Id="rId4" Type="http://schemas.openxmlformats.org/officeDocument/2006/relationships/hyperlink" Target="http://www.garant.ru/products/ipo/prime/doc/71905504/" TargetMode="External"/><Relationship Id="rId9" Type="http://schemas.openxmlformats.org/officeDocument/2006/relationships/hyperlink" Target="http://www.garant.ru/products/ipo/prime/doc/719055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2173</Words>
  <Characters>12388</Characters>
  <Application>Microsoft Office Word</Application>
  <DocSecurity>0</DocSecurity>
  <Lines>103</Lines>
  <Paragraphs>29</Paragraphs>
  <ScaleCrop>false</ScaleCrop>
  <Company/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2019-01-14T09:31:00Z</dcterms:created>
  <dcterms:modified xsi:type="dcterms:W3CDTF">2020-12-09T14:46:00Z</dcterms:modified>
</cp:coreProperties>
</file>