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C6" w:rsidRPr="00AD55EE" w:rsidRDefault="00E447C6" w:rsidP="00E447C6">
      <w:pPr>
        <w:spacing w:before="120"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D55EE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E447C6" w:rsidRPr="00AD55EE" w:rsidRDefault="00E447C6" w:rsidP="00E447C6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Pr="00AD55EE">
        <w:rPr>
          <w:rFonts w:ascii="PT Astra Serif" w:hAnsi="PT Astra Serif" w:cs="Times New Roman"/>
          <w:sz w:val="28"/>
          <w:szCs w:val="28"/>
        </w:rPr>
        <w:t>лав</w:t>
      </w:r>
      <w:r>
        <w:rPr>
          <w:rFonts w:ascii="PT Astra Serif" w:hAnsi="PT Astra Serif" w:cs="Times New Roman"/>
          <w:sz w:val="28"/>
          <w:szCs w:val="28"/>
        </w:rPr>
        <w:t>а А</w:t>
      </w:r>
      <w:r w:rsidRPr="00AD55EE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Куркинский район</w:t>
      </w:r>
    </w:p>
    <w:p w:rsidR="00E447C6" w:rsidRPr="00AD55EE" w:rsidRDefault="00E447C6" w:rsidP="00E447C6">
      <w:pPr>
        <w:spacing w:before="120"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AD55EE">
        <w:rPr>
          <w:rFonts w:ascii="PT Astra Serif" w:hAnsi="PT Astra Serif" w:cs="Times New Roman"/>
          <w:bCs/>
          <w:sz w:val="28"/>
          <w:szCs w:val="28"/>
        </w:rPr>
        <w:t xml:space="preserve">_____________________ </w:t>
      </w:r>
      <w:r>
        <w:rPr>
          <w:rFonts w:ascii="PT Astra Serif" w:hAnsi="PT Astra Serif" w:cs="Times New Roman"/>
          <w:bCs/>
          <w:sz w:val="28"/>
          <w:szCs w:val="28"/>
        </w:rPr>
        <w:t>Г. М. Калина</w:t>
      </w:r>
    </w:p>
    <w:p w:rsidR="00E447C6" w:rsidRPr="00AD55EE" w:rsidRDefault="00E447C6" w:rsidP="00E447C6">
      <w:pPr>
        <w:spacing w:after="0" w:line="240" w:lineRule="auto"/>
        <w:ind w:left="4395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D55EE">
        <w:rPr>
          <w:rFonts w:ascii="PT Astra Serif" w:hAnsi="PT Astra Serif" w:cs="Times New Roman"/>
          <w:bCs/>
          <w:sz w:val="28"/>
          <w:szCs w:val="28"/>
        </w:rPr>
        <w:t>«2</w:t>
      </w:r>
      <w:r w:rsidR="008C38EB">
        <w:rPr>
          <w:rFonts w:ascii="PT Astra Serif" w:hAnsi="PT Astra Serif" w:cs="Times New Roman"/>
          <w:bCs/>
          <w:sz w:val="28"/>
          <w:szCs w:val="28"/>
        </w:rPr>
        <w:t>3</w:t>
      </w:r>
      <w:r w:rsidRPr="00AD55EE">
        <w:rPr>
          <w:rFonts w:ascii="PT Astra Serif" w:hAnsi="PT Astra Serif" w:cs="Times New Roman"/>
          <w:bCs/>
          <w:sz w:val="28"/>
          <w:szCs w:val="28"/>
        </w:rPr>
        <w:t xml:space="preserve">» </w:t>
      </w:r>
      <w:proofErr w:type="gramStart"/>
      <w:r w:rsidR="008C38EB">
        <w:rPr>
          <w:rFonts w:ascii="PT Astra Serif" w:hAnsi="PT Astra Serif" w:cs="Times New Roman"/>
          <w:bCs/>
          <w:sz w:val="28"/>
          <w:szCs w:val="28"/>
        </w:rPr>
        <w:t>сентября</w:t>
      </w:r>
      <w:r w:rsidRPr="00AD55EE">
        <w:rPr>
          <w:rFonts w:ascii="PT Astra Serif" w:hAnsi="PT Astra Serif" w:cs="Times New Roman"/>
          <w:bCs/>
          <w:sz w:val="28"/>
          <w:szCs w:val="28"/>
        </w:rPr>
        <w:t xml:space="preserve">  202</w:t>
      </w:r>
      <w:r>
        <w:rPr>
          <w:rFonts w:ascii="PT Astra Serif" w:hAnsi="PT Astra Serif" w:cs="Times New Roman"/>
          <w:bCs/>
          <w:sz w:val="28"/>
          <w:szCs w:val="28"/>
        </w:rPr>
        <w:t>4</w:t>
      </w:r>
      <w:proofErr w:type="gramEnd"/>
      <w:r w:rsidRPr="00AD55EE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E447C6" w:rsidRPr="00AD55EE" w:rsidRDefault="00E447C6" w:rsidP="00E447C6">
      <w:pPr>
        <w:spacing w:after="0" w:line="240" w:lineRule="auto"/>
        <w:ind w:left="4395"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E447C6" w:rsidRPr="00AD55EE" w:rsidRDefault="00E447C6" w:rsidP="00E447C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447C6" w:rsidRPr="00AD55EE" w:rsidRDefault="00E447C6" w:rsidP="00E447C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 xml:space="preserve">Заключение </w:t>
      </w:r>
      <w:r w:rsidRPr="00AD55EE">
        <w:rPr>
          <w:rFonts w:ascii="PT Astra Serif" w:hAnsi="PT Astra Serif" w:cs="Times New Roman"/>
          <w:sz w:val="27"/>
          <w:szCs w:val="27"/>
        </w:rPr>
        <w:br/>
        <w:t>об оценке регулирующего воздействия проекта муниципального</w:t>
      </w:r>
    </w:p>
    <w:p w:rsidR="00E447C6" w:rsidRPr="00AD55EE" w:rsidRDefault="00E447C6" w:rsidP="00E447C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7"/>
          <w:szCs w:val="27"/>
        </w:rPr>
      </w:pPr>
      <w:r w:rsidRPr="00AD55EE">
        <w:rPr>
          <w:rFonts w:ascii="PT Astra Serif" w:hAnsi="PT Astra Serif" w:cs="Times New Roman"/>
          <w:sz w:val="27"/>
          <w:szCs w:val="27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E447C6" w:rsidRPr="00AD55EE" w:rsidRDefault="00E447C6" w:rsidP="00E44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E447C6" w:rsidRPr="00E447C6" w:rsidRDefault="00E447C6" w:rsidP="008C3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55EE">
        <w:rPr>
          <w:rFonts w:ascii="PT Astra Serif" w:hAnsi="PT Astra Serif" w:cs="Times New Roman"/>
          <w:sz w:val="27"/>
          <w:szCs w:val="27"/>
        </w:rPr>
        <w:t>1. </w:t>
      </w:r>
      <w:r w:rsidRPr="00E447C6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</w:t>
      </w:r>
      <w:r w:rsidRPr="00E447C6">
        <w:rPr>
          <w:rFonts w:ascii="PT Astra Serif" w:hAnsi="PT Astra Serif" w:cs="Times New Roman"/>
          <w:sz w:val="28"/>
          <w:szCs w:val="28"/>
        </w:rPr>
        <w:t xml:space="preserve">Куркинский </w:t>
      </w:r>
      <w:r w:rsidRPr="00E447C6">
        <w:rPr>
          <w:rFonts w:ascii="PT Astra Serif" w:hAnsi="PT Astra Serif" w:cs="Times New Roman"/>
          <w:sz w:val="28"/>
          <w:szCs w:val="28"/>
        </w:rPr>
        <w:t>район – проект</w:t>
      </w:r>
      <w:r w:rsidRPr="00E447C6">
        <w:rPr>
          <w:rFonts w:ascii="PT Astra Serif" w:hAnsi="PT Astra Serif" w:cs="Times New Roman"/>
          <w:sz w:val="28"/>
          <w:szCs w:val="28"/>
        </w:rPr>
        <w:t xml:space="preserve"> </w:t>
      </w:r>
      <w:r w:rsidR="008C38EB">
        <w:rPr>
          <w:rFonts w:ascii="PT Astra Serif" w:hAnsi="PT Astra Serif" w:cs="Times New Roman"/>
          <w:sz w:val="28"/>
          <w:szCs w:val="28"/>
        </w:rPr>
        <w:t>постановления Администрации муниципального образования Куркинский район «</w:t>
      </w:r>
      <w:r w:rsidR="008C38EB" w:rsidRPr="008C38EB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МО Куркинский район от 30.08.2024 года № 502 «Об утверждении административного регламента предо</w:t>
      </w:r>
      <w:r w:rsidR="008C38EB">
        <w:rPr>
          <w:rFonts w:ascii="PT Astra Serif" w:hAnsi="PT Astra Serif" w:cs="Times New Roman"/>
          <w:sz w:val="28"/>
          <w:szCs w:val="28"/>
        </w:rPr>
        <w:t xml:space="preserve">ставления муниципальной услуги </w:t>
      </w:r>
      <w:r w:rsidR="008C38EB" w:rsidRPr="008C38EB">
        <w:rPr>
          <w:rFonts w:ascii="PT Astra Serif" w:hAnsi="PT Astra Serif" w:cs="Times New Roman"/>
          <w:sz w:val="28"/>
          <w:szCs w:val="28"/>
        </w:rPr>
        <w:t>«Предоставление права на размещение нестационарного торгового объекта без проведения торгов на льготных</w:t>
      </w:r>
      <w:r w:rsidR="008C38EB">
        <w:rPr>
          <w:rFonts w:ascii="PT Astra Serif" w:hAnsi="PT Astra Serif" w:cs="Times New Roman"/>
          <w:sz w:val="28"/>
          <w:szCs w:val="28"/>
        </w:rPr>
        <w:t xml:space="preserve"> условиях сельскохозяйственным </w:t>
      </w:r>
      <w:r w:rsidR="008C38EB" w:rsidRPr="008C38EB">
        <w:rPr>
          <w:rFonts w:ascii="PT Astra Serif" w:hAnsi="PT Astra Serif" w:cs="Times New Roman"/>
          <w:sz w:val="28"/>
          <w:szCs w:val="28"/>
        </w:rPr>
        <w:t>товаропроизводителям на территории муниципального образования Куркинский район»</w:t>
      </w:r>
      <w:r w:rsidR="008C38EB" w:rsidRPr="008C38EB">
        <w:rPr>
          <w:rFonts w:ascii="PT Astra Serif" w:hAnsi="PT Astra Serif" w:cs="Times New Roman"/>
          <w:sz w:val="28"/>
          <w:szCs w:val="28"/>
        </w:rPr>
        <w:t xml:space="preserve"> </w:t>
      </w:r>
      <w:r w:rsidR="008C38EB">
        <w:rPr>
          <w:rFonts w:ascii="PT Astra Serif" w:hAnsi="PT Astra Serif" w:cs="Times New Roman"/>
          <w:sz w:val="28"/>
          <w:szCs w:val="28"/>
        </w:rPr>
        <w:t>(</w:t>
      </w:r>
      <w:r w:rsidRPr="00E447C6">
        <w:rPr>
          <w:rFonts w:ascii="PT Astra Serif" w:hAnsi="PT Astra Serif" w:cs="Times New Roman"/>
          <w:sz w:val="28"/>
          <w:szCs w:val="28"/>
        </w:rPr>
        <w:t>далее также – Проект</w:t>
      </w:r>
      <w:r w:rsidR="008C38EB">
        <w:rPr>
          <w:rFonts w:ascii="PT Astra Serif" w:hAnsi="PT Astra Serif" w:cs="Times New Roman"/>
          <w:sz w:val="28"/>
          <w:szCs w:val="28"/>
        </w:rPr>
        <w:t xml:space="preserve"> постановления</w:t>
      </w:r>
      <w:r w:rsidRPr="00E447C6">
        <w:rPr>
          <w:rFonts w:ascii="PT Astra Serif" w:hAnsi="PT Astra Serif" w:cs="Times New Roman"/>
          <w:sz w:val="28"/>
          <w:szCs w:val="28"/>
        </w:rPr>
        <w:t>).</w:t>
      </w:r>
    </w:p>
    <w:p w:rsidR="00E447C6" w:rsidRPr="00E447C6" w:rsidRDefault="00E447C6" w:rsidP="00E447C6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 xml:space="preserve">Орган-разработчик – </w:t>
      </w:r>
      <w:r w:rsidRPr="00E447C6">
        <w:rPr>
          <w:rFonts w:ascii="PT Astra Serif" w:hAnsi="PT Astra Serif" w:cs="Times New Roman"/>
          <w:sz w:val="28"/>
          <w:szCs w:val="28"/>
        </w:rPr>
        <w:t xml:space="preserve">отдел экономического развития, имущественных отношений Администрации муниципального образования Куркинский район </w:t>
      </w:r>
      <w:r w:rsidRPr="00E447C6">
        <w:rPr>
          <w:rFonts w:ascii="PT Astra Serif" w:hAnsi="PT Astra Serif" w:cs="Times New Roman"/>
          <w:sz w:val="28"/>
          <w:szCs w:val="28"/>
        </w:rPr>
        <w:t>(далее также –</w:t>
      </w:r>
      <w:r w:rsidRPr="00E447C6">
        <w:rPr>
          <w:rFonts w:ascii="PT Astra Serif" w:hAnsi="PT Astra Serif" w:cs="Times New Roman"/>
          <w:sz w:val="28"/>
          <w:szCs w:val="28"/>
        </w:rPr>
        <w:t xml:space="preserve"> Отдел</w:t>
      </w:r>
      <w:r w:rsidRPr="00E447C6">
        <w:rPr>
          <w:rFonts w:ascii="PT Astra Serif" w:hAnsi="PT Astra Serif" w:cs="Times New Roman"/>
          <w:sz w:val="28"/>
          <w:szCs w:val="28"/>
        </w:rPr>
        <w:t>).</w:t>
      </w:r>
    </w:p>
    <w:p w:rsidR="00E447C6" w:rsidRPr="00E447C6" w:rsidRDefault="00E447C6" w:rsidP="00E447C6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eastAsia="Calibri" w:hAnsi="PT Astra Serif"/>
          <w:sz w:val="28"/>
          <w:szCs w:val="28"/>
          <w:lang w:eastAsia="en-US"/>
        </w:rPr>
        <w:t xml:space="preserve">2. </w:t>
      </w:r>
      <w:r w:rsidRPr="00E447C6">
        <w:rPr>
          <w:rFonts w:ascii="PT Astra Serif" w:hAnsi="PT Astra Serif" w:cs="Times New Roman"/>
          <w:sz w:val="28"/>
          <w:szCs w:val="28"/>
        </w:rPr>
        <w:t>Данный нормативный правовой акт затрагивает интересы субъектов предпринимательской и инвестиционной деятельности, и определяет</w:t>
      </w:r>
      <w:r w:rsidR="008C38EB">
        <w:rPr>
          <w:rFonts w:ascii="PT Astra Serif" w:hAnsi="PT Astra Serif" w:cs="Times New Roman"/>
          <w:sz w:val="28"/>
          <w:szCs w:val="28"/>
        </w:rPr>
        <w:t xml:space="preserve"> п</w:t>
      </w:r>
      <w:r w:rsidR="008C38EB" w:rsidRPr="008C38EB">
        <w:rPr>
          <w:rFonts w:ascii="PT Astra Serif" w:hAnsi="PT Astra Serif" w:cs="Times New Roman"/>
          <w:sz w:val="28"/>
          <w:szCs w:val="28"/>
        </w:rPr>
        <w:t>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Куркинский район</w:t>
      </w:r>
      <w:r w:rsidRPr="00E447C6">
        <w:rPr>
          <w:rFonts w:ascii="PT Astra Serif" w:hAnsi="PT Astra Serif" w:cs="Times New Roman"/>
          <w:sz w:val="28"/>
          <w:szCs w:val="28"/>
        </w:rPr>
        <w:t xml:space="preserve">. </w:t>
      </w:r>
    </w:p>
    <w:p w:rsidR="00E447C6" w:rsidRPr="00E447C6" w:rsidRDefault="00E447C6" w:rsidP="00E447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Предложенный вариант правового регулирования корректно формулирует выявленную проблему,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E447C6" w:rsidRPr="00E447C6" w:rsidRDefault="00E447C6" w:rsidP="00E447C6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Потенциальные адресаты вводимого проекта правового акта определены обоснованно.</w:t>
      </w:r>
    </w:p>
    <w:p w:rsidR="00E447C6" w:rsidRPr="00E447C6" w:rsidRDefault="00E447C6" w:rsidP="00E447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r w:rsidRPr="00E447C6">
        <w:rPr>
          <w:rFonts w:ascii="PT Astra Serif" w:hAnsi="PT Astra Serif" w:cs="Times New Roman"/>
          <w:sz w:val="28"/>
          <w:szCs w:val="28"/>
        </w:rPr>
        <w:t xml:space="preserve">Куркинский </w:t>
      </w:r>
      <w:r w:rsidRPr="00E447C6">
        <w:rPr>
          <w:rFonts w:ascii="PT Astra Serif" w:hAnsi="PT Astra Serif" w:cs="Times New Roman"/>
          <w:sz w:val="28"/>
          <w:szCs w:val="28"/>
        </w:rPr>
        <w:t>район, связанные с введением предлагаемого правовым актом регулирования определены корректно.</w:t>
      </w:r>
    </w:p>
    <w:p w:rsidR="00E447C6" w:rsidRPr="00E447C6" w:rsidRDefault="00E447C6" w:rsidP="00E447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Риски введения правовым актом правового регулирования отсутствуют.</w:t>
      </w:r>
    </w:p>
    <w:p w:rsidR="00E447C6" w:rsidRPr="00E447C6" w:rsidRDefault="00E447C6" w:rsidP="00E447C6">
      <w:pPr>
        <w:pStyle w:val="2"/>
        <w:ind w:firstLine="708"/>
        <w:rPr>
          <w:rFonts w:ascii="PT Astra Serif" w:hAnsi="PT Astra Serif"/>
          <w:szCs w:val="28"/>
        </w:rPr>
      </w:pPr>
      <w:r w:rsidRPr="00E447C6">
        <w:rPr>
          <w:rFonts w:ascii="PT Astra Serif" w:hAnsi="PT Astra Serif"/>
          <w:szCs w:val="28"/>
        </w:rPr>
        <w:lastRenderedPageBreak/>
        <w:t>В целях обеспечения проведения оценки регулирующего воздей</w:t>
      </w:r>
      <w:r w:rsidRPr="00E447C6">
        <w:rPr>
          <w:rFonts w:ascii="PT Astra Serif" w:hAnsi="PT Astra Serif"/>
          <w:szCs w:val="28"/>
        </w:rPr>
        <w:t>ствия нормативный правовой акт А</w:t>
      </w:r>
      <w:r w:rsidRPr="00E447C6">
        <w:rPr>
          <w:rFonts w:ascii="PT Astra Serif" w:hAnsi="PT Astra Serif"/>
          <w:szCs w:val="28"/>
        </w:rPr>
        <w:t xml:space="preserve">дминистрации </w:t>
      </w:r>
      <w:r w:rsidRPr="00E447C6">
        <w:rPr>
          <w:rFonts w:ascii="PT Astra Serif" w:hAnsi="PT Astra Serif"/>
          <w:szCs w:val="28"/>
        </w:rPr>
        <w:t>муниципального образования Куркинский район</w:t>
      </w:r>
      <w:r w:rsidRPr="00E447C6">
        <w:rPr>
          <w:rFonts w:ascii="PT Astra Serif" w:hAnsi="PT Astra Serif"/>
          <w:szCs w:val="28"/>
        </w:rPr>
        <w:t xml:space="preserve"> был размещен в сети Интернет на официальном </w:t>
      </w:r>
      <w:r w:rsidRPr="00E447C6">
        <w:rPr>
          <w:rFonts w:ascii="PT Astra Serif" w:hAnsi="PT Astra Serif"/>
          <w:szCs w:val="28"/>
        </w:rPr>
        <w:t xml:space="preserve">сайте </w:t>
      </w:r>
      <w:r w:rsidRPr="00E447C6">
        <w:rPr>
          <w:rFonts w:ascii="PT Astra Serif" w:hAnsi="PT Astra Serif"/>
          <w:szCs w:val="28"/>
        </w:rPr>
        <w:t xml:space="preserve">муниципального образования </w:t>
      </w:r>
      <w:r w:rsidRPr="00E447C6">
        <w:rPr>
          <w:rFonts w:ascii="PT Astra Serif" w:hAnsi="PT Astra Serif"/>
          <w:szCs w:val="28"/>
        </w:rPr>
        <w:t xml:space="preserve">Куркинский </w:t>
      </w:r>
      <w:r w:rsidRPr="00E447C6">
        <w:rPr>
          <w:rFonts w:ascii="PT Astra Serif" w:hAnsi="PT Astra Serif"/>
          <w:szCs w:val="28"/>
        </w:rPr>
        <w:t xml:space="preserve">район. </w:t>
      </w:r>
    </w:p>
    <w:p w:rsidR="00E447C6" w:rsidRPr="00E447C6" w:rsidRDefault="00E447C6" w:rsidP="00E4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Публичные консультации проводились, проект муниципального нормативного правового акта был направлен субъектам предпринимательской и инвестиционной деятельности.</w:t>
      </w:r>
    </w:p>
    <w:p w:rsidR="00E447C6" w:rsidRPr="00E447C6" w:rsidRDefault="00E447C6" w:rsidP="00E447C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Предложений от субъектов предпринимательской и инвестиционной деятельности не поступало.</w:t>
      </w:r>
    </w:p>
    <w:p w:rsidR="00E447C6" w:rsidRPr="00E447C6" w:rsidRDefault="00E447C6" w:rsidP="008C38EB">
      <w:pPr>
        <w:pStyle w:val="ConsPlusNonformat"/>
        <w:spacing w:before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47C6">
        <w:rPr>
          <w:rFonts w:ascii="PT Astra Serif" w:hAnsi="PT Astra Serif" w:cs="Times New Roman"/>
          <w:sz w:val="28"/>
          <w:szCs w:val="28"/>
        </w:rPr>
        <w:t>3. На основании вышеизложенного, с учетом отсутствия положен</w:t>
      </w:r>
      <w:r w:rsidRPr="00E447C6">
        <w:rPr>
          <w:rFonts w:ascii="PT Astra Serif" w:hAnsi="PT Astra Serif" w:cs="Times New Roman"/>
          <w:sz w:val="28"/>
          <w:szCs w:val="28"/>
        </w:rPr>
        <w:t>ий нормативного правового акта А</w:t>
      </w:r>
      <w:r w:rsidRPr="00E447C6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</w:t>
      </w:r>
      <w:r w:rsidRPr="00E447C6">
        <w:rPr>
          <w:rFonts w:ascii="PT Astra Serif" w:hAnsi="PT Astra Serif" w:cs="Times New Roman"/>
          <w:sz w:val="28"/>
          <w:szCs w:val="28"/>
        </w:rPr>
        <w:t xml:space="preserve">Куркинский </w:t>
      </w:r>
      <w:r w:rsidRPr="00E447C6">
        <w:rPr>
          <w:rFonts w:ascii="PT Astra Serif" w:hAnsi="PT Astra Serif" w:cs="Times New Roman"/>
          <w:sz w:val="28"/>
          <w:szCs w:val="28"/>
        </w:rPr>
        <w:t xml:space="preserve">район, создающих необоснованные затруднения при осуществлении предпринимательской и инвестиционной деятельности, </w:t>
      </w:r>
      <w:r w:rsidRPr="00E447C6">
        <w:rPr>
          <w:rFonts w:ascii="PT Astra Serif" w:hAnsi="PT Astra Serif" w:cs="Times New Roman"/>
          <w:sz w:val="28"/>
          <w:szCs w:val="28"/>
        </w:rPr>
        <w:t>у А</w:t>
      </w:r>
      <w:r w:rsidRPr="00E447C6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</w:t>
      </w:r>
      <w:r w:rsidRPr="00E447C6">
        <w:rPr>
          <w:rFonts w:ascii="PT Astra Serif" w:hAnsi="PT Astra Serif" w:cs="Times New Roman"/>
          <w:sz w:val="28"/>
          <w:szCs w:val="28"/>
        </w:rPr>
        <w:t xml:space="preserve">Куркинский </w:t>
      </w:r>
      <w:r w:rsidRPr="00E447C6">
        <w:rPr>
          <w:rFonts w:ascii="PT Astra Serif" w:hAnsi="PT Astra Serif" w:cs="Times New Roman"/>
          <w:sz w:val="28"/>
          <w:szCs w:val="28"/>
        </w:rPr>
        <w:t xml:space="preserve">район имеются достаточные основания для принятия решения о введении предлагаемого </w:t>
      </w:r>
      <w:r w:rsidR="008C38EB">
        <w:rPr>
          <w:rFonts w:ascii="PT Astra Serif" w:hAnsi="PT Astra Serif" w:cs="Times New Roman"/>
          <w:sz w:val="28"/>
          <w:szCs w:val="28"/>
        </w:rPr>
        <w:t xml:space="preserve">проекта постановления </w:t>
      </w:r>
      <w:r w:rsidRPr="00E447C6">
        <w:rPr>
          <w:rFonts w:ascii="PT Astra Serif" w:hAnsi="PT Astra Serif" w:cs="Times New Roman"/>
          <w:sz w:val="28"/>
          <w:szCs w:val="28"/>
        </w:rPr>
        <w:t>«</w:t>
      </w:r>
      <w:r w:rsidR="008C38EB" w:rsidRPr="008C38EB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МО Куркинский район от 30.08.2024 года № 502 «Об утверждении административного регламента предо</w:t>
      </w:r>
      <w:r w:rsidR="008C38EB">
        <w:rPr>
          <w:rFonts w:ascii="PT Astra Serif" w:hAnsi="PT Astra Serif" w:cs="Times New Roman"/>
          <w:sz w:val="28"/>
          <w:szCs w:val="28"/>
        </w:rPr>
        <w:t xml:space="preserve">ставления муниципальной услуги </w:t>
      </w:r>
      <w:r w:rsidR="008C38EB" w:rsidRPr="008C38EB">
        <w:rPr>
          <w:rFonts w:ascii="PT Astra Serif" w:hAnsi="PT Astra Serif" w:cs="Times New Roman"/>
          <w:sz w:val="28"/>
          <w:szCs w:val="28"/>
        </w:rPr>
        <w:t>«Предоставление права на размещение нестационарного торгового объекта без проведения торгов на льготных</w:t>
      </w:r>
      <w:r w:rsidR="008C38EB">
        <w:rPr>
          <w:rFonts w:ascii="PT Astra Serif" w:hAnsi="PT Astra Serif" w:cs="Times New Roman"/>
          <w:sz w:val="28"/>
          <w:szCs w:val="28"/>
        </w:rPr>
        <w:t xml:space="preserve"> условиях сельскохозяйственным </w:t>
      </w:r>
      <w:bookmarkStart w:id="0" w:name="_GoBack"/>
      <w:bookmarkEnd w:id="0"/>
      <w:r w:rsidR="008C38EB" w:rsidRPr="008C38EB">
        <w:rPr>
          <w:rFonts w:ascii="PT Astra Serif" w:hAnsi="PT Astra Serif" w:cs="Times New Roman"/>
          <w:sz w:val="28"/>
          <w:szCs w:val="28"/>
        </w:rPr>
        <w:t>товаропроизводителям на территории муниципального образования Куркинский район</w:t>
      </w:r>
      <w:r w:rsidRPr="00E447C6">
        <w:rPr>
          <w:rFonts w:ascii="PT Astra Serif" w:hAnsi="PT Astra Serif" w:cs="Times New Roman"/>
          <w:sz w:val="28"/>
          <w:szCs w:val="28"/>
        </w:rPr>
        <w:t>».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4649"/>
      </w:tblGrid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Заместитель главы Администрации МО Куркинский район</w:t>
            </w: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E447C6" w:rsidRDefault="00E447C6" w:rsidP="0025154A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О. С. Лысенкова</w:t>
            </w:r>
          </w:p>
        </w:tc>
      </w:tr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E447C6" w:rsidTr="0025154A">
        <w:tc>
          <w:tcPr>
            <w:tcW w:w="3968" w:type="dxa"/>
          </w:tcPr>
          <w:p w:rsidR="00E447C6" w:rsidRDefault="00E447C6" w:rsidP="0025154A">
            <w:pPr>
              <w:pStyle w:val="ConsPlusNonformat"/>
              <w:widowControl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E447C6" w:rsidRDefault="00E447C6" w:rsidP="0025154A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CE111B" w:rsidRDefault="00CE111B"/>
    <w:sectPr w:rsidR="00CE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FB"/>
    <w:rsid w:val="00764552"/>
    <w:rsid w:val="008C38EB"/>
    <w:rsid w:val="00CE111B"/>
    <w:rsid w:val="00E447C6"/>
    <w:rsid w:val="00E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E1470-287F-4D42-BA58-09BD2511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E447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E447C6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E4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2024-11-13T11:49:00Z</dcterms:created>
  <dcterms:modified xsi:type="dcterms:W3CDTF">2024-11-13T11:49:00Z</dcterms:modified>
</cp:coreProperties>
</file>